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2F1" w:rsidRDefault="00727B9B" w:rsidP="00F042F1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right" w:pos="9360"/>
        </w:tabs>
        <w:spacing w:before="0" w:after="0" w:line="240" w:lineRule="exact"/>
      </w:pPr>
      <w:r>
        <w:rPr>
          <w:lang w:eastAsia="zh-CN"/>
        </w:rPr>
        <w:t>3GPP TSG RAN WG2 Meeting #81</w:t>
      </w:r>
      <w:r w:rsidR="00BA7BF5">
        <w:rPr>
          <w:lang w:eastAsia="zh-CN"/>
        </w:rPr>
        <w:t>bis</w:t>
      </w:r>
      <w:r w:rsidR="00F042F1">
        <w:rPr>
          <w:lang w:eastAsia="zh-CN"/>
        </w:rPr>
        <w:t xml:space="preserve">                                                         </w:t>
      </w:r>
      <w:r w:rsidR="00F042F1">
        <w:rPr>
          <w:lang w:eastAsia="zh-CN"/>
        </w:rPr>
        <w:tab/>
      </w:r>
      <w:r w:rsidR="006C00F1">
        <w:t>R2-1</w:t>
      </w:r>
      <w:r w:rsidR="00BE00E8">
        <w:t>31373</w:t>
      </w:r>
    </w:p>
    <w:p w:rsidR="00F6723B" w:rsidRPr="002A1E53" w:rsidRDefault="008E0D4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lang w:eastAsia="zh-CN"/>
        </w:rPr>
      </w:pPr>
      <w:r>
        <w:rPr>
          <w:lang w:eastAsia="zh-CN"/>
        </w:rPr>
        <w:t>Chicago, Apr. 15 – 19</w:t>
      </w:r>
      <w:r w:rsidR="00727B9B">
        <w:rPr>
          <w:lang w:eastAsia="zh-CN"/>
        </w:rPr>
        <w:t>, 2013</w:t>
      </w:r>
    </w:p>
    <w:p w:rsidR="002A1E53" w:rsidRPr="002A1E53" w:rsidRDefault="002A1E53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lang w:eastAsia="zh-CN"/>
        </w:rPr>
      </w:pP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</w:pPr>
      <w:r w:rsidRPr="0008070A">
        <w:t xml:space="preserve">Title: </w:t>
      </w:r>
      <w:r w:rsidRPr="0008070A">
        <w:tab/>
      </w:r>
      <w:r w:rsidR="006C00F1">
        <w:t xml:space="preserve">Mobility </w:t>
      </w:r>
      <w:r w:rsidR="009D3ACD">
        <w:t>Performance</w:t>
      </w:r>
      <w:r w:rsidR="006C00F1">
        <w:t xml:space="preserve"> </w:t>
      </w:r>
      <w:r w:rsidR="009D3ACD">
        <w:t xml:space="preserve">of </w:t>
      </w:r>
      <w:r w:rsidR="00FE6660">
        <w:t xml:space="preserve">Inter-frequency </w:t>
      </w:r>
      <w:r w:rsidR="009D3ACD">
        <w:t>S</w:t>
      </w:r>
      <w:r w:rsidR="00FE6660">
        <w:t>mall Cells</w:t>
      </w: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lang w:eastAsia="zh-CN"/>
        </w:rPr>
      </w:pPr>
      <w:r w:rsidRPr="0008070A">
        <w:t xml:space="preserve">Source: </w:t>
      </w:r>
      <w:r w:rsidRPr="0008070A">
        <w:tab/>
      </w:r>
      <w:r w:rsidRPr="0008070A">
        <w:rPr>
          <w:lang w:eastAsia="zh-CN"/>
        </w:rPr>
        <w:t xml:space="preserve">Research </w:t>
      </w:r>
      <w:bookmarkStart w:id="0" w:name="_GoBack"/>
      <w:bookmarkEnd w:id="0"/>
      <w:r w:rsidRPr="0008070A">
        <w:rPr>
          <w:lang w:eastAsia="zh-CN"/>
        </w:rPr>
        <w:t>In Motion UK Limited</w:t>
      </w:r>
    </w:p>
    <w:p w:rsidR="00F6723B" w:rsidRPr="0008070A" w:rsidRDefault="00896D92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lang w:eastAsia="zh-CN"/>
        </w:rPr>
      </w:pPr>
      <w:r>
        <w:t>Agenda Item:</w:t>
      </w:r>
      <w:r>
        <w:tab/>
      </w:r>
      <w:r w:rsidR="009D3ACD">
        <w:t>7.2</w:t>
      </w: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exact"/>
        <w:rPr>
          <w:lang w:eastAsia="zh-CN"/>
        </w:rPr>
      </w:pPr>
      <w:r w:rsidRPr="0008070A">
        <w:t xml:space="preserve">Document for: </w:t>
      </w:r>
      <w:r w:rsidRPr="0008070A">
        <w:tab/>
        <w:t>Discussion</w:t>
      </w:r>
      <w:r w:rsidR="00727B9B">
        <w:t xml:space="preserve"> </w:t>
      </w:r>
    </w:p>
    <w:p w:rsidR="00F6723B" w:rsidRDefault="00F6723B" w:rsidP="00F6723B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 w:rsidRPr="006A12EA">
        <w:t xml:space="preserve">Introduction </w:t>
      </w:r>
    </w:p>
    <w:p w:rsidR="00A40D2A" w:rsidRDefault="00947833" w:rsidP="00947833">
      <w:pPr>
        <w:jc w:val="both"/>
      </w:pPr>
      <w:r>
        <w:t xml:space="preserve">During RAN2#81, three deployment scenarios </w:t>
      </w:r>
      <w:r w:rsidR="009D154F">
        <w:t>were</w:t>
      </w:r>
      <w:r>
        <w:t xml:space="preserve"> identified for small cell</w:t>
      </w:r>
      <w:r w:rsidR="009D154F">
        <w:t xml:space="preserve"> enhancements</w:t>
      </w:r>
      <w:r>
        <w:t>:</w:t>
      </w:r>
    </w:p>
    <w:p w:rsidR="00453E20" w:rsidRDefault="00947833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#1: </w:t>
      </w:r>
      <w:r w:rsidRPr="00A06B5E">
        <w:rPr>
          <w:i/>
          <w:lang w:eastAsia="ja-JP"/>
        </w:rPr>
        <w:t xml:space="preserve">Macro and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the same carrier frequency (intra frequency) connected via non-ideal backhaul</w:t>
      </w:r>
    </w:p>
    <w:p w:rsidR="00F02DB0" w:rsidRDefault="00947833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#2: </w:t>
      </w:r>
      <w:r w:rsidRPr="00A06B5E">
        <w:rPr>
          <w:i/>
          <w:lang w:eastAsia="ja-JP"/>
        </w:rPr>
        <w:t xml:space="preserve">Macro and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different carrier frequencies (inter frequency) connected via non-ideal backhaul</w:t>
      </w:r>
    </w:p>
    <w:p w:rsidR="00453E20" w:rsidRDefault="00947833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#3: </w:t>
      </w:r>
      <w:r w:rsidRPr="00A06B5E">
        <w:rPr>
          <w:i/>
          <w:lang w:eastAsia="ja-JP"/>
        </w:rPr>
        <w:t xml:space="preserve">Only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one or more carrier frequencies connected via non-ideal backhaul typically low and medium UE mobility</w:t>
      </w:r>
    </w:p>
    <w:p w:rsidR="00AA5F05" w:rsidRDefault="00947833" w:rsidP="00EF27C3">
      <w:pPr>
        <w:jc w:val="both"/>
      </w:pPr>
      <w:r>
        <w:t xml:space="preserve">The mobility performance </w:t>
      </w:r>
      <w:r w:rsidR="00F20E65">
        <w:t>for</w:t>
      </w:r>
      <w:r>
        <w:t xml:space="preserve"> Scenario </w:t>
      </w:r>
      <w:r w:rsidR="009D154F">
        <w:t>#</w:t>
      </w:r>
      <w:r>
        <w:t xml:space="preserve">2 (small cells and macro cells on different carriers) was not studied </w:t>
      </w:r>
      <w:r w:rsidR="009D154F">
        <w:t xml:space="preserve">in the </w:t>
      </w:r>
      <w:r>
        <w:t xml:space="preserve">Rel-11 HetNet mobility SI. It is unclear whether the handover failure would increase in this case and if it increases </w:t>
      </w:r>
      <w:r w:rsidR="00F20E65">
        <w:t xml:space="preserve">by how much. </w:t>
      </w:r>
      <w:r w:rsidR="00E05BE8">
        <w:t xml:space="preserve">In addition, the mobility performance </w:t>
      </w:r>
      <w:r w:rsidR="007F400C">
        <w:t>of</w:t>
      </w:r>
      <w:r w:rsidR="00E05BE8">
        <w:t xml:space="preserve"> Scenario </w:t>
      </w:r>
      <w:r w:rsidR="009D154F">
        <w:t>#</w:t>
      </w:r>
      <w:r w:rsidR="00E05BE8">
        <w:t>1 (small cells and m</w:t>
      </w:r>
      <w:r w:rsidR="00FD28DF">
        <w:t>acro cells on the same carrier</w:t>
      </w:r>
      <w:r w:rsidR="00E05BE8">
        <w:t>) for the small cell cluster deployment</w:t>
      </w:r>
      <w:r w:rsidR="007F400C">
        <w:t xml:space="preserve"> was not studied in</w:t>
      </w:r>
      <w:r w:rsidR="009D154F">
        <w:t xml:space="preserve"> the</w:t>
      </w:r>
      <w:r w:rsidR="007F400C">
        <w:t xml:space="preserve"> Rel-11 HetNet mobility SI</w:t>
      </w:r>
      <w:r w:rsidR="00E05BE8">
        <w:t xml:space="preserve">. </w:t>
      </w:r>
      <w:r w:rsidR="002C1828">
        <w:t xml:space="preserve">In this contribution, we will </w:t>
      </w:r>
      <w:r>
        <w:t xml:space="preserve">show the mobility performance for Scenario </w:t>
      </w:r>
      <w:r w:rsidR="009D154F">
        <w:t>#</w:t>
      </w:r>
      <w:r w:rsidR="00E05BE8">
        <w:t xml:space="preserve">1 and </w:t>
      </w:r>
      <w:r w:rsidR="009D154F">
        <w:t>#</w:t>
      </w:r>
      <w:r>
        <w:t>2</w:t>
      </w:r>
      <w:r w:rsidR="00DD2B41">
        <w:t xml:space="preserve"> assuming that small cells are deployed in a cluster</w:t>
      </w:r>
      <w:r>
        <w:t>.</w:t>
      </w:r>
    </w:p>
    <w:p w:rsidR="00B264AB" w:rsidRDefault="00947833" w:rsidP="00B264AB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Simulation </w:t>
      </w:r>
      <w:r w:rsidR="00F20E65">
        <w:t>A</w:t>
      </w:r>
      <w:r>
        <w:t xml:space="preserve">ssumptions </w:t>
      </w:r>
    </w:p>
    <w:p w:rsidR="00DD2B41" w:rsidRDefault="009D154F" w:rsidP="00DD2B41">
      <w:r>
        <w:t>M</w:t>
      </w:r>
      <w:r w:rsidR="00E05BE8">
        <w:t>obility performance has</w:t>
      </w:r>
      <w:r w:rsidR="001B4F33" w:rsidRPr="00695096">
        <w:t xml:space="preserve"> been evaluated using the large area HetNet simulation</w:t>
      </w:r>
      <w:r>
        <w:t>s</w:t>
      </w:r>
      <w:r w:rsidR="001B4F33" w:rsidRPr="00695096">
        <w:t xml:space="preserve">. </w:t>
      </w:r>
      <w:r w:rsidR="001B4F33">
        <w:t>There are</w:t>
      </w:r>
      <w:r w:rsidR="00106AC0">
        <w:t xml:space="preserve"> 57 macro cells </w:t>
      </w:r>
      <w:r w:rsidR="001B4F33">
        <w:t>in the system</w:t>
      </w:r>
      <w:r w:rsidR="00DD2B41">
        <w:t xml:space="preserve"> with</w:t>
      </w:r>
      <w:r>
        <w:t xml:space="preserve"> an</w:t>
      </w:r>
      <w:r w:rsidR="00DD2B41">
        <w:t xml:space="preserve"> ISD of 500m</w:t>
      </w:r>
      <w:r w:rsidR="001B4F33">
        <w:t>. S</w:t>
      </w:r>
      <w:r w:rsidR="00F20E65">
        <w:t>mall cell</w:t>
      </w:r>
      <w:r w:rsidR="001B4F33">
        <w:t>s are placed in the macro area in a</w:t>
      </w:r>
      <w:r w:rsidR="00F20E65">
        <w:t xml:space="preserve"> cluster</w:t>
      </w:r>
      <w:r w:rsidR="00DD2B41">
        <w:t>. We use</w:t>
      </w:r>
      <w:r w:rsidR="006B327F">
        <w:t xml:space="preserve"> t</w:t>
      </w:r>
      <w:r w:rsidR="00221B1E">
        <w:t>he small cell cluster model agreed in RAN1</w:t>
      </w:r>
      <w:r w:rsidR="006B327F">
        <w:t xml:space="preserve">#72 </w:t>
      </w:r>
      <w:r w:rsidR="00487D34">
        <w:fldChar w:fldCharType="begin"/>
      </w:r>
      <w:r w:rsidR="00106AC0">
        <w:instrText xml:space="preserve"> REF _Ref352234008 \r \h </w:instrText>
      </w:r>
      <w:r w:rsidR="00487D34">
        <w:fldChar w:fldCharType="separate"/>
      </w:r>
      <w:r w:rsidR="00106AC0">
        <w:t>[1]</w:t>
      </w:r>
      <w:r w:rsidR="00487D34">
        <w:fldChar w:fldCharType="end"/>
      </w:r>
      <w:r w:rsidR="00106AC0">
        <w:t xml:space="preserve">. </w:t>
      </w:r>
      <w:r w:rsidR="00A324AB">
        <w:t xml:space="preserve">As shown in </w:t>
      </w:r>
      <w:r w:rsidR="00487D34">
        <w:fldChar w:fldCharType="begin"/>
      </w:r>
      <w:r w:rsidR="00A324AB">
        <w:instrText xml:space="preserve"> REF _Ref352236711 \h </w:instrText>
      </w:r>
      <w:r w:rsidR="00487D34">
        <w:fldChar w:fldCharType="separate"/>
      </w:r>
      <w:r w:rsidR="00A324AB">
        <w:t xml:space="preserve">Figure </w:t>
      </w:r>
      <w:r w:rsidR="00A324AB">
        <w:rPr>
          <w:noProof/>
        </w:rPr>
        <w:t>1</w:t>
      </w:r>
      <w:r w:rsidR="00487D34">
        <w:fldChar w:fldCharType="end"/>
      </w:r>
      <w:r w:rsidR="00DD2B41">
        <w:t>, i</w:t>
      </w:r>
      <w:r w:rsidR="00A324AB">
        <w:t>n the simulation</w:t>
      </w:r>
      <w:r w:rsidR="0039675F">
        <w:t xml:space="preserve"> we assume</w:t>
      </w:r>
      <w:r w:rsidR="00DD2B41">
        <w:t xml:space="preserve"> one small cell cluster per macro cell. In each cluster, 10 small cells are randomly dropped within a radius of 50m. </w:t>
      </w:r>
      <w:r w:rsidR="000C0B8C">
        <w:t xml:space="preserve">The minimum distance between two small cells is 20m. </w:t>
      </w:r>
      <w:r w:rsidR="00DD2B41">
        <w:t>The small cell cluster is placed at the boresight</w:t>
      </w:r>
      <w:r w:rsidR="00C06FBF">
        <w:t xml:space="preserve"> 1/2 ISD (i.e., </w:t>
      </w:r>
      <w:r w:rsidR="00DD2B41">
        <w:t xml:space="preserve">the small cell cluster is </w:t>
      </w:r>
      <w:r w:rsidR="00C06FBF">
        <w:t>deployed at the macro cell boundary).</w:t>
      </w:r>
      <w:r w:rsidR="00DD2B41">
        <w:t xml:space="preserve">  </w:t>
      </w:r>
    </w:p>
    <w:p w:rsidR="00DD2B41" w:rsidRDefault="00E05BE8" w:rsidP="00DD2B41">
      <w:r>
        <w:t xml:space="preserve">In case of Scenario </w:t>
      </w:r>
      <w:r w:rsidR="009D154F">
        <w:t>#</w:t>
      </w:r>
      <w:r>
        <w:t>2</w:t>
      </w:r>
      <w:r w:rsidR="00C06FBF">
        <w:t>, w</w:t>
      </w:r>
      <w:r w:rsidR="00DD2B41">
        <w:t>e</w:t>
      </w:r>
      <w:r w:rsidR="00DD2B41" w:rsidRPr="00695096">
        <w:t xml:space="preserve"> </w:t>
      </w:r>
      <w:r w:rsidR="00DD2B41">
        <w:t>assume that the macro cell and the small cell are on 2GHz and 3.5GHz, respectively.</w:t>
      </w:r>
      <w:r w:rsidR="00354088">
        <w:t xml:space="preserve"> The pathloss in the small cell at</w:t>
      </w:r>
      <w:r w:rsidR="0039675F">
        <w:t xml:space="preserve"> 3.5GHz </w:t>
      </w:r>
      <w:r w:rsidR="00354088">
        <w:t>is derived based on the ITU UMi (Urban Micro) NLOS pathloss model:</w:t>
      </w:r>
    </w:p>
    <w:p w:rsidR="00354088" w:rsidRDefault="00354088" w:rsidP="00354088">
      <w:pPr>
        <w:jc w:val="center"/>
      </w:pPr>
      <m:oMath>
        <m:r>
          <w:rPr>
            <w:rFonts w:ascii="Cambria Math" w:hAnsi="Cambria Math"/>
          </w:rPr>
          <m:t>PL=36.7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  <m:r>
          <w:rPr>
            <w:rFonts w:ascii="Cambria Math" w:hAnsi="Cambria Math"/>
          </w:rPr>
          <m:t>+ 22.7+26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>=36.8+36.7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</m:oMath>
      <w:r>
        <w:t xml:space="preserve">, </w:t>
      </w:r>
      <m:oMath>
        <m:r>
          <w:rPr>
            <w:rFonts w:ascii="Cambria Math" w:hAnsi="Cambria Math"/>
          </w:rPr>
          <m:t>d</m:t>
        </m:r>
      </m:oMath>
      <w:r>
        <w:t xml:space="preserve"> in m,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in GHz</w:t>
      </w:r>
    </w:p>
    <w:p w:rsidR="000C0B8C" w:rsidRDefault="007F400C" w:rsidP="000C0B8C">
      <w:r>
        <w:t xml:space="preserve">For Scenario </w:t>
      </w:r>
      <w:r w:rsidR="009D154F">
        <w:t>#</w:t>
      </w:r>
      <w:r>
        <w:t>2 of inter-frequency small cells</w:t>
      </w:r>
      <w:r w:rsidR="00354088">
        <w:t xml:space="preserve">, </w:t>
      </w:r>
      <w:r w:rsidR="009D154F">
        <w:t xml:space="preserve">the </w:t>
      </w:r>
      <w:r w:rsidR="00E925C9">
        <w:t xml:space="preserve">A3 event </w:t>
      </w:r>
      <w:r w:rsidR="000C0B8C">
        <w:t>is</w:t>
      </w:r>
      <w:r w:rsidR="00E925C9">
        <w:t xml:space="preserve"> configured for both </w:t>
      </w:r>
      <w:r w:rsidR="000C0B8C">
        <w:t xml:space="preserve">intra-frequency and inter-frequency. For intra-frequency cells </w:t>
      </w:r>
      <w:proofErr w:type="spellStart"/>
      <w:r w:rsidR="009D154F">
        <w:t>teh</w:t>
      </w:r>
      <w:proofErr w:type="spellEnd"/>
      <w:r w:rsidR="009D154F">
        <w:t xml:space="preserve"> </w:t>
      </w:r>
      <w:r w:rsidR="000C0B8C">
        <w:t xml:space="preserve">A3 event is triggered based on </w:t>
      </w:r>
      <w:r w:rsidR="001B1630">
        <w:t xml:space="preserve">RSRP and </w:t>
      </w:r>
      <w:r w:rsidR="000C0B8C">
        <w:t xml:space="preserve">for </w:t>
      </w:r>
      <w:r w:rsidR="001B1630">
        <w:t xml:space="preserve">inter-frequency </w:t>
      </w:r>
      <w:r w:rsidR="000C0B8C">
        <w:t>cells the trigger is based on RSRQ</w:t>
      </w:r>
      <w:r w:rsidR="001B1630">
        <w:t>.</w:t>
      </w:r>
      <w:r w:rsidR="000C0B8C">
        <w:t xml:space="preserve"> </w:t>
      </w:r>
    </w:p>
    <w:p w:rsidR="000C0B8C" w:rsidRDefault="000C0B8C" w:rsidP="000C0B8C">
      <w:r>
        <w:t>The remaining simulation assumptions follow</w:t>
      </w:r>
      <w:r w:rsidR="009D154F">
        <w:t xml:space="preserve"> from</w:t>
      </w:r>
      <w:r>
        <w:t xml:space="preserve"> TR36.839 and TR36.814. </w:t>
      </w:r>
      <w:r w:rsidR="00487D34">
        <w:fldChar w:fldCharType="begin"/>
      </w:r>
      <w:r>
        <w:instrText xml:space="preserve"> REF _Ref352245378 \h </w:instrText>
      </w:r>
      <w:r w:rsidR="00487D34">
        <w:fldChar w:fldCharType="separate"/>
      </w:r>
      <w:r>
        <w:t xml:space="preserve">Table </w:t>
      </w:r>
      <w:r>
        <w:rPr>
          <w:noProof/>
        </w:rPr>
        <w:t>1</w:t>
      </w:r>
      <w:r w:rsidR="00487D34">
        <w:fldChar w:fldCharType="end"/>
      </w:r>
      <w:r>
        <w:t xml:space="preserve"> summarizes our simulation assumptions.</w:t>
      </w:r>
    </w:p>
    <w:p w:rsidR="00DD2B41" w:rsidRDefault="00DD2B41" w:rsidP="00F20E65"/>
    <w:p w:rsidR="006B327F" w:rsidRDefault="00C06FBF" w:rsidP="003104CC">
      <w:pPr>
        <w:jc w:val="center"/>
      </w:pPr>
      <w:r>
        <w:object w:dxaOrig="8035" w:dyaOrig="9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5pt;height:288.9pt" o:ole="">
            <v:imagedata r:id="rId9" o:title=""/>
          </v:shape>
          <o:OLEObject Type="Embed" ProgID="Visio.Drawing.11" ShapeID="_x0000_i1025" DrawAspect="Content" ObjectID="_1426681127" r:id="rId10"/>
        </w:object>
      </w:r>
    </w:p>
    <w:p w:rsidR="00A324AB" w:rsidRDefault="00A324AB" w:rsidP="00A324AB">
      <w:pPr>
        <w:pStyle w:val="Caption"/>
        <w:jc w:val="center"/>
      </w:pPr>
      <w:bookmarkStart w:id="1" w:name="_Ref352236711"/>
      <w:r>
        <w:t xml:space="preserve">Figure </w:t>
      </w:r>
      <w:r w:rsidR="003F3CFE">
        <w:fldChar w:fldCharType="begin"/>
      </w:r>
      <w:r w:rsidR="003F3CFE">
        <w:instrText xml:space="preserve"> SEQ Figure \* ARABIC </w:instrText>
      </w:r>
      <w:r w:rsidR="003F3CFE">
        <w:fldChar w:fldCharType="separate"/>
      </w:r>
      <w:r>
        <w:rPr>
          <w:noProof/>
        </w:rPr>
        <w:t>1</w:t>
      </w:r>
      <w:r w:rsidR="003F3CFE">
        <w:rPr>
          <w:noProof/>
        </w:rPr>
        <w:fldChar w:fldCharType="end"/>
      </w:r>
      <w:bookmarkEnd w:id="1"/>
      <w:r>
        <w:t xml:space="preserve"> small cell cluster deployment</w:t>
      </w:r>
    </w:p>
    <w:p w:rsidR="000C0B8C" w:rsidRDefault="000C0B8C" w:rsidP="00F20E65">
      <w:pPr>
        <w:pStyle w:val="Caption"/>
        <w:jc w:val="center"/>
      </w:pPr>
      <w:bookmarkStart w:id="2" w:name="_Ref318984756"/>
    </w:p>
    <w:p w:rsidR="00F20E65" w:rsidRDefault="00F20E65" w:rsidP="00F20E65">
      <w:pPr>
        <w:pStyle w:val="Caption"/>
        <w:jc w:val="center"/>
        <w:rPr>
          <w:lang w:val="da-DK"/>
        </w:rPr>
      </w:pPr>
      <w:bookmarkStart w:id="3" w:name="_Ref352245378"/>
      <w:r>
        <w:t xml:space="preserve">Table </w:t>
      </w:r>
      <w:r w:rsidR="003F3CFE">
        <w:fldChar w:fldCharType="begin"/>
      </w:r>
      <w:r w:rsidR="003F3CFE">
        <w:instrText xml:space="preserve"> SEQ Table \* ARABIC </w:instrText>
      </w:r>
      <w:r w:rsidR="003F3CFE">
        <w:fldChar w:fldCharType="separate"/>
      </w:r>
      <w:r>
        <w:rPr>
          <w:noProof/>
        </w:rPr>
        <w:t>1</w:t>
      </w:r>
      <w:r w:rsidR="003F3CFE">
        <w:rPr>
          <w:noProof/>
        </w:rPr>
        <w:fldChar w:fldCharType="end"/>
      </w:r>
      <w:bookmarkEnd w:id="2"/>
      <w:bookmarkEnd w:id="3"/>
      <w:r>
        <w:t xml:space="preserve"> Simulation assumptions </w:t>
      </w:r>
    </w:p>
    <w:tbl>
      <w:tblPr>
        <w:tblW w:w="0" w:type="auto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6750"/>
      </w:tblGrid>
      <w:tr w:rsidR="00F20E65" w:rsidRPr="00D96D96" w:rsidTr="00354088">
        <w:trPr>
          <w:jc w:val="center"/>
        </w:trPr>
        <w:tc>
          <w:tcPr>
            <w:tcW w:w="1710" w:type="dxa"/>
            <w:vAlign w:val="center"/>
          </w:tcPr>
          <w:p w:rsidR="00F20E65" w:rsidRPr="00D96D96" w:rsidRDefault="00F20E65" w:rsidP="00354088">
            <w:pPr>
              <w:jc w:val="center"/>
              <w:rPr>
                <w:b/>
                <w:lang w:val="da-DK"/>
              </w:rPr>
            </w:pPr>
            <w:r w:rsidRPr="00D96D96">
              <w:rPr>
                <w:b/>
                <w:lang w:val="da-DK"/>
              </w:rPr>
              <w:t>Items</w:t>
            </w:r>
          </w:p>
        </w:tc>
        <w:tc>
          <w:tcPr>
            <w:tcW w:w="6750" w:type="dxa"/>
            <w:vAlign w:val="center"/>
          </w:tcPr>
          <w:p w:rsidR="00F20E65" w:rsidRPr="00D96D96" w:rsidRDefault="00F20E65" w:rsidP="00354088">
            <w:pPr>
              <w:jc w:val="center"/>
              <w:rPr>
                <w:b/>
                <w:lang w:val="da-DK"/>
              </w:rPr>
            </w:pPr>
            <w:r w:rsidRPr="00D96D96">
              <w:rPr>
                <w:b/>
                <w:lang w:val="da-DK"/>
              </w:rPr>
              <w:t>Descriptions</w:t>
            </w:r>
          </w:p>
        </w:tc>
      </w:tr>
      <w:tr w:rsidR="00565F2F" w:rsidRPr="00D96D96" w:rsidTr="00354088">
        <w:trPr>
          <w:jc w:val="center"/>
        </w:trPr>
        <w:tc>
          <w:tcPr>
            <w:tcW w:w="171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Macro cell ISD</w:t>
            </w:r>
          </w:p>
        </w:tc>
        <w:tc>
          <w:tcPr>
            <w:tcW w:w="675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500m</w:t>
            </w:r>
          </w:p>
        </w:tc>
      </w:tr>
      <w:tr w:rsidR="00565F2F" w:rsidRPr="00D96D96" w:rsidTr="00354088">
        <w:trPr>
          <w:jc w:val="center"/>
        </w:trPr>
        <w:tc>
          <w:tcPr>
            <w:tcW w:w="171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Carrier frequency</w:t>
            </w:r>
          </w:p>
        </w:tc>
        <w:tc>
          <w:tcPr>
            <w:tcW w:w="6750" w:type="dxa"/>
            <w:vAlign w:val="center"/>
          </w:tcPr>
          <w:p w:rsidR="000A1A17" w:rsidRDefault="00E05BE8" w:rsidP="00354088">
            <w:pPr>
              <w:rPr>
                <w:lang w:val="da-DK"/>
              </w:rPr>
            </w:pPr>
            <w:r>
              <w:rPr>
                <w:lang w:val="da-DK"/>
              </w:rPr>
              <w:t>Scenario 1</w:t>
            </w:r>
            <w:r w:rsidR="007F400C">
              <w:rPr>
                <w:lang w:val="da-DK"/>
              </w:rPr>
              <w:t xml:space="preserve"> of intra-freq small cells</w:t>
            </w:r>
            <w:r w:rsidR="000A1A17">
              <w:rPr>
                <w:lang w:val="da-DK"/>
              </w:rPr>
              <w:t>: 2GHz for both macro and small cells</w:t>
            </w:r>
          </w:p>
          <w:p w:rsidR="00565F2F" w:rsidRDefault="00E05BE8" w:rsidP="00354088">
            <w:pPr>
              <w:rPr>
                <w:lang w:val="da-DK"/>
              </w:rPr>
            </w:pPr>
            <w:r>
              <w:rPr>
                <w:lang w:val="da-DK"/>
              </w:rPr>
              <w:t>Scenario 2</w:t>
            </w:r>
            <w:r w:rsidR="007F400C">
              <w:rPr>
                <w:lang w:val="da-DK"/>
              </w:rPr>
              <w:t xml:space="preserve"> of inter-freq small cells</w:t>
            </w:r>
            <w:r w:rsidR="000A1A17">
              <w:rPr>
                <w:lang w:val="da-DK"/>
              </w:rPr>
              <w:t xml:space="preserve">: </w:t>
            </w:r>
            <w:r w:rsidR="00565F2F">
              <w:rPr>
                <w:lang w:val="da-DK"/>
              </w:rPr>
              <w:t>2GHz for macro cell, 3.5GHz for small cell</w:t>
            </w:r>
          </w:p>
        </w:tc>
      </w:tr>
      <w:tr w:rsidR="000C0B8C" w:rsidRPr="00D96D96" w:rsidTr="00354088">
        <w:trPr>
          <w:jc w:val="center"/>
        </w:trPr>
        <w:tc>
          <w:tcPr>
            <w:tcW w:w="1710" w:type="dxa"/>
            <w:vAlign w:val="center"/>
          </w:tcPr>
          <w:p w:rsidR="000C0B8C" w:rsidRPr="00D96D96" w:rsidRDefault="000C0B8C" w:rsidP="00354088">
            <w:pPr>
              <w:rPr>
                <w:lang w:val="da-DK"/>
              </w:rPr>
            </w:pPr>
            <w:r>
              <w:rPr>
                <w:lang w:val="da-DK"/>
              </w:rPr>
              <w:t>Small cell placement</w:t>
            </w:r>
          </w:p>
        </w:tc>
        <w:tc>
          <w:tcPr>
            <w:tcW w:w="6750" w:type="dxa"/>
            <w:vAlign w:val="center"/>
          </w:tcPr>
          <w:p w:rsidR="000C0B8C" w:rsidRPr="00D96D96" w:rsidRDefault="000C0B8C" w:rsidP="00C06FBF">
            <w:pPr>
              <w:rPr>
                <w:lang w:val="da-DK"/>
              </w:rPr>
            </w:pPr>
            <w:r>
              <w:rPr>
                <w:lang w:val="da-DK"/>
              </w:rPr>
              <w:t>One small cell cluster per macro cell</w:t>
            </w:r>
            <w:r w:rsidR="00565F2F">
              <w:rPr>
                <w:lang w:val="da-DK"/>
              </w:rPr>
              <w:t xml:space="preserve">. </w:t>
            </w:r>
            <w:r w:rsidR="00565F2F">
              <w:t xml:space="preserve">In each cluster, 10 small cells are randomly dropped within a radius of 50m. </w:t>
            </w:r>
            <w:r w:rsidR="00565F2F">
              <w:rPr>
                <w:lang w:val="da-DK"/>
              </w:rPr>
              <w:t>The cluster center is at boresight</w:t>
            </w:r>
            <w:r w:rsidR="00C06FBF">
              <w:rPr>
                <w:lang w:val="da-DK"/>
              </w:rPr>
              <w:t xml:space="preserve"> 1/2 ISD</w:t>
            </w:r>
            <w:r w:rsidR="00565F2F">
              <w:rPr>
                <w:lang w:val="da-DK"/>
              </w:rPr>
              <w:t xml:space="preserve">. </w:t>
            </w:r>
            <w:r w:rsidR="00565F2F">
              <w:t>The minimum distance between two small cells is 20m.</w:t>
            </w:r>
          </w:p>
        </w:tc>
      </w:tr>
      <w:tr w:rsidR="00F20E65" w:rsidRPr="00D96D96" w:rsidTr="00354088">
        <w:trPr>
          <w:jc w:val="center"/>
        </w:trPr>
        <w:tc>
          <w:tcPr>
            <w:tcW w:w="1710" w:type="dxa"/>
            <w:vAlign w:val="center"/>
          </w:tcPr>
          <w:p w:rsidR="00F20E65" w:rsidRPr="00D96D96" w:rsidRDefault="00F20E65" w:rsidP="00354088">
            <w:pPr>
              <w:rPr>
                <w:lang w:val="da-DK"/>
              </w:rPr>
            </w:pPr>
            <w:r w:rsidRPr="00D96D96">
              <w:rPr>
                <w:lang w:val="da-DK"/>
              </w:rPr>
              <w:t>Configuration parameter set</w:t>
            </w:r>
          </w:p>
        </w:tc>
        <w:tc>
          <w:tcPr>
            <w:tcW w:w="6750" w:type="dxa"/>
            <w:vAlign w:val="center"/>
          </w:tcPr>
          <w:p w:rsidR="00F20E65" w:rsidRPr="00D96D96" w:rsidRDefault="00F20E65" w:rsidP="00354088">
            <w:pPr>
              <w:rPr>
                <w:lang w:val="da-DK"/>
              </w:rPr>
            </w:pPr>
            <w:r w:rsidRPr="00D96D96">
              <w:rPr>
                <w:lang w:val="da-DK"/>
              </w:rPr>
              <w:t>Set 3 in TR36.839</w:t>
            </w:r>
            <w:r w:rsidR="00680986">
              <w:rPr>
                <w:lang w:val="da-DK"/>
              </w:rPr>
              <w:t xml:space="preserve"> Table 5.3.2.1</w:t>
            </w:r>
            <w:r w:rsidRPr="00D96D96">
              <w:rPr>
                <w:lang w:val="da-DK"/>
              </w:rPr>
              <w:t xml:space="preserve"> with UE speed </w:t>
            </w:r>
            <w:r w:rsidR="007F400C">
              <w:rPr>
                <w:lang w:val="da-DK"/>
              </w:rPr>
              <w:t xml:space="preserve">of </w:t>
            </w:r>
            <w:r w:rsidR="00680986">
              <w:rPr>
                <w:lang w:val="da-DK"/>
              </w:rPr>
              <w:t xml:space="preserve">3km/h, </w:t>
            </w:r>
            <w:r w:rsidRPr="00D96D96">
              <w:rPr>
                <w:lang w:val="da-DK"/>
              </w:rPr>
              <w:t>30km/h</w:t>
            </w:r>
            <w:r w:rsidR="00680986">
              <w:rPr>
                <w:lang w:val="da-DK"/>
              </w:rPr>
              <w:t>, and 60km/h</w:t>
            </w:r>
          </w:p>
        </w:tc>
      </w:tr>
      <w:tr w:rsidR="00F20E65" w:rsidRPr="00D96D96" w:rsidTr="00354088">
        <w:trPr>
          <w:jc w:val="center"/>
        </w:trPr>
        <w:tc>
          <w:tcPr>
            <w:tcW w:w="1710" w:type="dxa"/>
            <w:vAlign w:val="center"/>
          </w:tcPr>
          <w:p w:rsidR="00F20E65" w:rsidRPr="00D96D96" w:rsidRDefault="00C63DCE" w:rsidP="00A54D72">
            <w:pPr>
              <w:rPr>
                <w:lang w:val="da-DK"/>
              </w:rPr>
            </w:pPr>
            <w:r>
              <w:rPr>
                <w:lang w:val="da-DK"/>
              </w:rPr>
              <w:t xml:space="preserve">RSRQ </w:t>
            </w:r>
          </w:p>
        </w:tc>
        <w:tc>
          <w:tcPr>
            <w:tcW w:w="6750" w:type="dxa"/>
            <w:vAlign w:val="center"/>
          </w:tcPr>
          <w:p w:rsidR="00F20E65" w:rsidRPr="00D96D96" w:rsidRDefault="00A54D72" w:rsidP="00B46697">
            <w:pPr>
              <w:rPr>
                <w:lang w:val="da-DK"/>
              </w:rPr>
            </w:pPr>
            <w:r>
              <w:rPr>
                <w:lang w:val="da-DK"/>
              </w:rPr>
              <w:t xml:space="preserve">L3 filter K=1; L1 to L3 period 200ms; </w:t>
            </w:r>
          </w:p>
        </w:tc>
      </w:tr>
      <w:tr w:rsidR="00F20E65" w:rsidRPr="00D96D96" w:rsidTr="00354088">
        <w:trPr>
          <w:jc w:val="center"/>
        </w:trPr>
        <w:tc>
          <w:tcPr>
            <w:tcW w:w="1710" w:type="dxa"/>
            <w:vAlign w:val="center"/>
          </w:tcPr>
          <w:p w:rsidR="00F20E65" w:rsidRPr="00D96D96" w:rsidRDefault="004D7AA7" w:rsidP="00354088">
            <w:pPr>
              <w:rPr>
                <w:lang w:val="da-DK"/>
              </w:rPr>
            </w:pPr>
            <w:r>
              <w:rPr>
                <w:lang w:val="da-DK"/>
              </w:rPr>
              <w:t>Target cell selection</w:t>
            </w:r>
          </w:p>
        </w:tc>
        <w:tc>
          <w:tcPr>
            <w:tcW w:w="6750" w:type="dxa"/>
            <w:vAlign w:val="center"/>
          </w:tcPr>
          <w:p w:rsidR="00F20E65" w:rsidRPr="00D96D96" w:rsidRDefault="004D7AA7" w:rsidP="00354088">
            <w:pPr>
              <w:rPr>
                <w:lang w:val="da-DK"/>
              </w:rPr>
            </w:pPr>
            <w:r>
              <w:rPr>
                <w:lang w:val="da-DK"/>
              </w:rPr>
              <w:t>RSRP for intra-frequency cells and RSRQ for inter-frequency cells</w:t>
            </w:r>
          </w:p>
        </w:tc>
      </w:tr>
      <w:tr w:rsidR="00F20E65" w:rsidRPr="00D96D96" w:rsidTr="00354088">
        <w:trPr>
          <w:jc w:val="center"/>
        </w:trPr>
        <w:tc>
          <w:tcPr>
            <w:tcW w:w="1710" w:type="dxa"/>
            <w:vAlign w:val="center"/>
          </w:tcPr>
          <w:p w:rsidR="00F20E65" w:rsidRPr="00D96D96" w:rsidRDefault="003F4A60" w:rsidP="00354088">
            <w:pPr>
              <w:rPr>
                <w:lang w:val="da-DK"/>
              </w:rPr>
            </w:pPr>
            <w:r>
              <w:rPr>
                <w:lang w:val="da-DK"/>
              </w:rPr>
              <w:t>Pathloss in small cell</w:t>
            </w:r>
            <w:r w:rsidR="00C06FBF">
              <w:rPr>
                <w:lang w:val="da-DK"/>
              </w:rPr>
              <w:t xml:space="preserve"> at 3.5GHz</w:t>
            </w:r>
          </w:p>
        </w:tc>
        <w:tc>
          <w:tcPr>
            <w:tcW w:w="6750" w:type="dxa"/>
            <w:vAlign w:val="center"/>
          </w:tcPr>
          <w:p w:rsidR="00F20E65" w:rsidRPr="003F4A60" w:rsidRDefault="003F4A60" w:rsidP="003F4A60">
            <w:pPr>
              <w:jc w:val="center"/>
            </w:pPr>
            <m:oMath>
              <m:r>
                <w:rPr>
                  <w:rFonts w:ascii="Cambria Math" w:hAnsi="Cambria Math"/>
                </w:rPr>
                <m:t>PL=36.8+36.7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>
              <w:t xml:space="preserve"> in m</w:t>
            </w:r>
          </w:p>
        </w:tc>
      </w:tr>
    </w:tbl>
    <w:p w:rsidR="00F20E65" w:rsidRDefault="00F20E65" w:rsidP="00F20E65">
      <w:pPr>
        <w:rPr>
          <w:lang w:val="da-DK"/>
        </w:rPr>
      </w:pPr>
    </w:p>
    <w:p w:rsidR="00F20E65" w:rsidRPr="00F20E65" w:rsidRDefault="00F20E65" w:rsidP="00F20E65"/>
    <w:p w:rsidR="00C840C7" w:rsidRDefault="00C840C7" w:rsidP="00C840C7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bookmarkStart w:id="4" w:name="_Hlk284783292"/>
      <w:r>
        <w:lastRenderedPageBreak/>
        <w:t>Simulation</w:t>
      </w:r>
      <w:r w:rsidR="00F20E65">
        <w:t xml:space="preserve"> Results</w:t>
      </w:r>
    </w:p>
    <w:p w:rsidR="003104CC" w:rsidRDefault="00487D34" w:rsidP="003104CC">
      <w:r>
        <w:fldChar w:fldCharType="begin"/>
      </w:r>
      <w:r w:rsidR="007F400C">
        <w:instrText xml:space="preserve"> REF _Ref319330139 \h </w:instrText>
      </w:r>
      <w:r>
        <w:fldChar w:fldCharType="separate"/>
      </w:r>
      <w:r w:rsidR="007F400C">
        <w:t xml:space="preserve">Figure </w:t>
      </w:r>
      <w:r w:rsidR="007F400C">
        <w:rPr>
          <w:noProof/>
        </w:rPr>
        <w:t>2</w:t>
      </w:r>
      <w:r>
        <w:fldChar w:fldCharType="end"/>
      </w:r>
      <w:r w:rsidR="007F400C">
        <w:t xml:space="preserve"> to </w:t>
      </w:r>
      <w:r>
        <w:fldChar w:fldCharType="begin"/>
      </w:r>
      <w:r w:rsidR="007F400C">
        <w:instrText xml:space="preserve"> REF _Ref319332354 \h </w:instrText>
      </w:r>
      <w:r>
        <w:fldChar w:fldCharType="separate"/>
      </w:r>
      <w:r w:rsidR="007F400C">
        <w:t xml:space="preserve">Figure </w:t>
      </w:r>
      <w:r w:rsidR="007F400C">
        <w:rPr>
          <w:noProof/>
        </w:rPr>
        <w:t>4</w:t>
      </w:r>
      <w:r>
        <w:fldChar w:fldCharType="end"/>
      </w:r>
      <w:r w:rsidR="007F400C">
        <w:t xml:space="preserve"> show the </w:t>
      </w:r>
      <w:r w:rsidR="008E46E0">
        <w:t>HOF and RLF</w:t>
      </w:r>
      <w:r w:rsidR="007F400C">
        <w:t xml:space="preserve"> performance of intra-frequency and inter-frequency small cell c</w:t>
      </w:r>
      <w:r w:rsidR="008E46E0">
        <w:t>lusters (the complete set of the</w:t>
      </w:r>
      <w:r w:rsidR="007F400C">
        <w:t xml:space="preserve"> results are shown in Appendix).</w:t>
      </w:r>
      <w:r w:rsidR="008E46E0">
        <w:t xml:space="preserve"> Here are the observations:</w:t>
      </w:r>
    </w:p>
    <w:p w:rsidR="00F75904" w:rsidRDefault="00487D34" w:rsidP="008E46E0">
      <w:pPr>
        <w:pStyle w:val="ListParagraph"/>
        <w:numPr>
          <w:ilvl w:val="0"/>
          <w:numId w:val="11"/>
        </w:numPr>
      </w:pPr>
      <w:r>
        <w:fldChar w:fldCharType="begin"/>
      </w:r>
      <w:r w:rsidR="008E46E0">
        <w:instrText xml:space="preserve"> REF _Ref319330139 \h </w:instrText>
      </w:r>
      <w:r>
        <w:fldChar w:fldCharType="separate"/>
      </w:r>
      <w:r w:rsidR="008E46E0">
        <w:t xml:space="preserve">Figure </w:t>
      </w:r>
      <w:r w:rsidR="008E46E0">
        <w:rPr>
          <w:noProof/>
        </w:rPr>
        <w:t>2</w:t>
      </w:r>
      <w:r>
        <w:fldChar w:fldCharType="end"/>
      </w:r>
      <w:r w:rsidR="008E46E0">
        <w:t xml:space="preserve"> and </w:t>
      </w:r>
      <w:r>
        <w:fldChar w:fldCharType="begin"/>
      </w:r>
      <w:r w:rsidR="008E46E0">
        <w:instrText xml:space="preserve"> REF _Ref319331374 \h </w:instrText>
      </w:r>
      <w:r>
        <w:fldChar w:fldCharType="separate"/>
      </w:r>
      <w:r w:rsidR="008E46E0">
        <w:t xml:space="preserve">Figure </w:t>
      </w:r>
      <w:r w:rsidR="008E46E0">
        <w:rPr>
          <w:noProof/>
        </w:rPr>
        <w:t>3</w:t>
      </w:r>
      <w:r>
        <w:fldChar w:fldCharType="end"/>
      </w:r>
      <w:r w:rsidR="00F75904">
        <w:t xml:space="preserve"> show </w:t>
      </w:r>
      <w:r w:rsidR="00F02DB0">
        <w:t xml:space="preserve">the number of HOFs and </w:t>
      </w:r>
      <w:r w:rsidR="00FE6520">
        <w:t xml:space="preserve">the number of </w:t>
      </w:r>
      <w:r w:rsidR="00F02DB0">
        <w:t>RLFs per UE per second</w:t>
      </w:r>
      <w:r w:rsidR="00FE6520">
        <w:t>, respectively</w:t>
      </w:r>
      <w:r w:rsidR="00F02DB0">
        <w:t xml:space="preserve">. We observe </w:t>
      </w:r>
      <w:r w:rsidR="00F75904">
        <w:t>that</w:t>
      </w:r>
      <w:r w:rsidR="008E46E0">
        <w:t xml:space="preserve"> the </w:t>
      </w:r>
      <w:r w:rsidR="00F75904">
        <w:t xml:space="preserve">macro only deployment has a better </w:t>
      </w:r>
      <w:r w:rsidR="008E46E0">
        <w:t>HO</w:t>
      </w:r>
      <w:r w:rsidR="00F75904">
        <w:t xml:space="preserve">F/RLF </w:t>
      </w:r>
      <w:r w:rsidR="008E46E0">
        <w:t xml:space="preserve">performance </w:t>
      </w:r>
      <w:r w:rsidR="00F75904">
        <w:t>than</w:t>
      </w:r>
      <w:r w:rsidR="008E46E0">
        <w:t xml:space="preserve"> </w:t>
      </w:r>
      <w:r w:rsidR="00F75904">
        <w:t>the</w:t>
      </w:r>
      <w:r w:rsidR="008E46E0">
        <w:t xml:space="preserve"> intra-frequency and inter-</w:t>
      </w:r>
      <w:r w:rsidR="00F75904">
        <w:t>frequency small cell deployments</w:t>
      </w:r>
      <w:r w:rsidR="008E46E0">
        <w:t xml:space="preserve">. </w:t>
      </w:r>
    </w:p>
    <w:p w:rsidR="008E46E0" w:rsidRDefault="00487D34" w:rsidP="008E46E0">
      <w:pPr>
        <w:pStyle w:val="ListParagraph"/>
        <w:numPr>
          <w:ilvl w:val="0"/>
          <w:numId w:val="11"/>
        </w:numPr>
      </w:pPr>
      <w:r>
        <w:fldChar w:fldCharType="begin"/>
      </w:r>
      <w:r w:rsidR="00F75904">
        <w:instrText xml:space="preserve"> REF _Ref319330139 \h </w:instrText>
      </w:r>
      <w:r>
        <w:fldChar w:fldCharType="separate"/>
      </w:r>
      <w:r w:rsidR="00F75904">
        <w:t xml:space="preserve">Figure </w:t>
      </w:r>
      <w:r w:rsidR="00F75904">
        <w:rPr>
          <w:noProof/>
        </w:rPr>
        <w:t>2</w:t>
      </w:r>
      <w:r>
        <w:fldChar w:fldCharType="end"/>
      </w:r>
      <w:r w:rsidR="00F75904">
        <w:t xml:space="preserve"> and </w:t>
      </w:r>
      <w:r>
        <w:fldChar w:fldCharType="begin"/>
      </w:r>
      <w:r w:rsidR="00F75904">
        <w:instrText xml:space="preserve"> REF _Ref319331374 \h </w:instrText>
      </w:r>
      <w:r>
        <w:fldChar w:fldCharType="separate"/>
      </w:r>
      <w:r w:rsidR="00F75904">
        <w:t xml:space="preserve">Figure </w:t>
      </w:r>
      <w:r w:rsidR="00F75904">
        <w:rPr>
          <w:noProof/>
        </w:rPr>
        <w:t>3</w:t>
      </w:r>
      <w:r>
        <w:fldChar w:fldCharType="end"/>
      </w:r>
      <w:r w:rsidR="00F75904">
        <w:t xml:space="preserve"> also show that t</w:t>
      </w:r>
      <w:r w:rsidR="008E46E0">
        <w:t>he inter-frequency small cell deployment has a better HO</w:t>
      </w:r>
      <w:r w:rsidR="00F75904">
        <w:t>F/RLF</w:t>
      </w:r>
      <w:r w:rsidR="008E46E0">
        <w:t xml:space="preserve"> performance than the intra-frequency deployment</w:t>
      </w:r>
      <w:r w:rsidR="00F75904">
        <w:t xml:space="preserve"> due to</w:t>
      </w:r>
      <w:r w:rsidR="008E46E0">
        <w:t xml:space="preserve"> the less interference of the small </w:t>
      </w:r>
      <w:r w:rsidR="00F75904">
        <w:t>and macro cells deployed on separate</w:t>
      </w:r>
      <w:r w:rsidR="008E46E0">
        <w:t xml:space="preserve"> carriers.</w:t>
      </w:r>
    </w:p>
    <w:p w:rsidR="00792D6E" w:rsidRDefault="00487D34" w:rsidP="008E46E0">
      <w:pPr>
        <w:pStyle w:val="ListParagraph"/>
        <w:numPr>
          <w:ilvl w:val="0"/>
          <w:numId w:val="11"/>
        </w:numPr>
      </w:pPr>
      <w:r>
        <w:fldChar w:fldCharType="begin"/>
      </w:r>
      <w:r w:rsidR="00F75904">
        <w:instrText xml:space="preserve"> REF _Ref319332354 \h </w:instrText>
      </w:r>
      <w:r>
        <w:fldChar w:fldCharType="separate"/>
      </w:r>
      <w:r w:rsidR="00F75904">
        <w:t xml:space="preserve">Figure </w:t>
      </w:r>
      <w:r w:rsidR="00F75904">
        <w:rPr>
          <w:noProof/>
        </w:rPr>
        <w:t>4</w:t>
      </w:r>
      <w:r>
        <w:fldChar w:fldCharType="end"/>
      </w:r>
      <w:r w:rsidR="00F75904">
        <w:t xml:space="preserve"> show</w:t>
      </w:r>
      <w:r w:rsidR="00453E20">
        <w:t>s</w:t>
      </w:r>
      <w:r w:rsidR="00F75904">
        <w:t xml:space="preserve"> the HOF rates of different HO types</w:t>
      </w:r>
      <w:r w:rsidR="00453E20">
        <w:t xml:space="preserve"> in small cell deployment</w:t>
      </w:r>
      <w:r w:rsidR="00AD3EF0">
        <w:t>s</w:t>
      </w:r>
      <w:r w:rsidR="00453E20">
        <w:t xml:space="preserve"> with</w:t>
      </w:r>
      <w:r w:rsidR="00F02DB0">
        <w:t xml:space="preserve"> UE speed of 30km/h</w:t>
      </w:r>
      <w:r w:rsidR="00F75904">
        <w:t xml:space="preserve">. For both intra-frequency and inter-frequency small cell deployments, </w:t>
      </w:r>
      <w:r w:rsidR="00792D6E">
        <w:t xml:space="preserve">high HOF rates are observed for </w:t>
      </w:r>
      <w:r w:rsidR="00F75904">
        <w:t>pic</w:t>
      </w:r>
      <w:r w:rsidR="00792D6E">
        <w:t>o-to-macro and pico-to-pico handovers</w:t>
      </w:r>
      <w:r w:rsidR="00BE44A8">
        <w:t xml:space="preserve"> due to the quickly attenuated signal strength from the pico cell.</w:t>
      </w:r>
    </w:p>
    <w:p w:rsidR="00AF2CA8" w:rsidRDefault="00AF2CA8" w:rsidP="008E46E0">
      <w:pPr>
        <w:pStyle w:val="ListParagraph"/>
        <w:numPr>
          <w:ilvl w:val="0"/>
          <w:numId w:val="11"/>
        </w:numPr>
      </w:pPr>
      <w:r>
        <w:t xml:space="preserve">If dual connectivity is used </w:t>
      </w:r>
      <w:r w:rsidR="00E0744F">
        <w:t>to anchor</w:t>
      </w:r>
      <w:r>
        <w:t xml:space="preserve"> the UE’s control plane on the macro cell (i.e., the HO related signals are sent from</w:t>
      </w:r>
      <w:r w:rsidR="00E0744F">
        <w:t>/</w:t>
      </w:r>
      <w:r>
        <w:t>to the macro cell)</w:t>
      </w:r>
      <w:r w:rsidR="00E0744F">
        <w:t>, the HOF/RLF</w:t>
      </w:r>
      <w:r>
        <w:t xml:space="preserve"> performance of the </w:t>
      </w:r>
      <w:r w:rsidR="0097627B">
        <w:t>small cell deployment (inter or intra-frequency small cells)</w:t>
      </w:r>
      <w:r>
        <w:t xml:space="preserve"> </w:t>
      </w:r>
      <w:r w:rsidR="00E866DF">
        <w:t>can</w:t>
      </w:r>
      <w:r>
        <w:t xml:space="preserve"> be i</w:t>
      </w:r>
      <w:r w:rsidR="00E0744F">
        <w:t>mproved and can be as good as that of the macro only deployment.</w:t>
      </w:r>
    </w:p>
    <w:p w:rsidR="008E46E0" w:rsidRPr="003104CC" w:rsidRDefault="00792D6E" w:rsidP="00792D6E">
      <w:pPr>
        <w:pStyle w:val="ListParagraph"/>
      </w:pPr>
      <w:r>
        <w:t xml:space="preserve"> </w:t>
      </w:r>
    </w:p>
    <w:p w:rsidR="00C840C7" w:rsidRDefault="008E3DFE" w:rsidP="00C840C7">
      <w:pPr>
        <w:jc w:val="center"/>
        <w:rPr>
          <w:b/>
          <w:noProof/>
          <w:lang w:val="en-US"/>
        </w:rPr>
      </w:pPr>
      <w:r w:rsidRPr="008E3DFE">
        <w:rPr>
          <w:b/>
          <w:noProof/>
          <w:lang w:val="en-US"/>
        </w:rPr>
        <w:drawing>
          <wp:inline distT="0" distB="0" distL="0" distR="0">
            <wp:extent cx="3606800" cy="2076450"/>
            <wp:effectExtent l="19050" t="0" r="1270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840C7" w:rsidRDefault="00C840C7" w:rsidP="00C840C7">
      <w:pPr>
        <w:pStyle w:val="Caption"/>
        <w:jc w:val="center"/>
      </w:pPr>
      <w:bookmarkStart w:id="5" w:name="_Ref319330139"/>
      <w:r>
        <w:t xml:space="preserve">Figure </w:t>
      </w:r>
      <w:r w:rsidR="00487D34">
        <w:fldChar w:fldCharType="begin"/>
      </w:r>
      <w:r w:rsidR="00EA5152">
        <w:instrText xml:space="preserve"> SEQ Figure \* ARABIC </w:instrText>
      </w:r>
      <w:r w:rsidR="00487D34">
        <w:fldChar w:fldCharType="separate"/>
      </w:r>
      <w:r w:rsidR="00A324AB">
        <w:rPr>
          <w:noProof/>
        </w:rPr>
        <w:t>2</w:t>
      </w:r>
      <w:r w:rsidR="00487D34">
        <w:rPr>
          <w:noProof/>
        </w:rPr>
        <w:fldChar w:fldCharType="end"/>
      </w:r>
      <w:bookmarkEnd w:id="5"/>
      <w:r w:rsidR="003104CC">
        <w:t xml:space="preserve"> HO performance</w:t>
      </w:r>
    </w:p>
    <w:p w:rsidR="00C840C7" w:rsidRPr="005E3F1C" w:rsidRDefault="00C840C7" w:rsidP="00C840C7">
      <w:pPr>
        <w:rPr>
          <w:lang w:eastAsia="en-GB"/>
        </w:rPr>
      </w:pPr>
    </w:p>
    <w:p w:rsidR="00C840C7" w:rsidRDefault="005B7FA2" w:rsidP="00C840C7">
      <w:pPr>
        <w:jc w:val="center"/>
        <w:rPr>
          <w:noProof/>
          <w:lang w:val="en-US"/>
        </w:rPr>
      </w:pPr>
      <w:r w:rsidRPr="005B7FA2">
        <w:rPr>
          <w:noProof/>
          <w:lang w:val="en-US"/>
        </w:rPr>
        <w:drawing>
          <wp:inline distT="0" distB="0" distL="0" distR="0">
            <wp:extent cx="3575050" cy="2095500"/>
            <wp:effectExtent l="19050" t="0" r="2540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840C7" w:rsidRPr="005E3F1C" w:rsidRDefault="00C840C7" w:rsidP="00C840C7">
      <w:pPr>
        <w:pStyle w:val="Caption"/>
        <w:jc w:val="center"/>
      </w:pPr>
      <w:bookmarkStart w:id="6" w:name="_Ref319331374"/>
      <w:r>
        <w:t xml:space="preserve">Figure </w:t>
      </w:r>
      <w:r w:rsidR="00487D34">
        <w:fldChar w:fldCharType="begin"/>
      </w:r>
      <w:r w:rsidR="00EA5152">
        <w:instrText xml:space="preserve"> SEQ Figure \* ARABIC </w:instrText>
      </w:r>
      <w:r w:rsidR="00487D34">
        <w:fldChar w:fldCharType="separate"/>
      </w:r>
      <w:r w:rsidR="00A324AB">
        <w:rPr>
          <w:noProof/>
        </w:rPr>
        <w:t>3</w:t>
      </w:r>
      <w:r w:rsidR="00487D34">
        <w:rPr>
          <w:noProof/>
        </w:rPr>
        <w:fldChar w:fldCharType="end"/>
      </w:r>
      <w:bookmarkEnd w:id="6"/>
      <w:r>
        <w:t xml:space="preserve"> </w:t>
      </w:r>
      <w:r w:rsidR="003104CC">
        <w:t>RLF performance</w:t>
      </w:r>
      <w:r>
        <w:t xml:space="preserve"> </w:t>
      </w:r>
    </w:p>
    <w:p w:rsidR="00C840C7" w:rsidRDefault="00C840C7" w:rsidP="00C840C7">
      <w:pPr>
        <w:rPr>
          <w:lang w:val="da-DK"/>
        </w:rPr>
      </w:pPr>
    </w:p>
    <w:p w:rsidR="00C840C7" w:rsidRDefault="005B7FA2" w:rsidP="00C840C7">
      <w:pPr>
        <w:jc w:val="center"/>
        <w:rPr>
          <w:lang w:val="da-DK"/>
        </w:rPr>
      </w:pPr>
      <w:r w:rsidRPr="005B7FA2">
        <w:rPr>
          <w:noProof/>
          <w:lang w:val="en-US"/>
        </w:rPr>
        <w:lastRenderedPageBreak/>
        <w:drawing>
          <wp:inline distT="0" distB="0" distL="0" distR="0">
            <wp:extent cx="3536950" cy="2114550"/>
            <wp:effectExtent l="19050" t="0" r="2540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840C7" w:rsidRDefault="00C840C7" w:rsidP="00C840C7">
      <w:pPr>
        <w:pStyle w:val="Caption"/>
        <w:jc w:val="center"/>
      </w:pPr>
      <w:bookmarkStart w:id="7" w:name="_Ref319332354"/>
      <w:r>
        <w:t xml:space="preserve">Figure </w:t>
      </w:r>
      <w:r w:rsidR="00487D34">
        <w:fldChar w:fldCharType="begin"/>
      </w:r>
      <w:r w:rsidR="00EA5152">
        <w:instrText xml:space="preserve"> SEQ Figure \* ARABIC </w:instrText>
      </w:r>
      <w:r w:rsidR="00487D34">
        <w:fldChar w:fldCharType="separate"/>
      </w:r>
      <w:r w:rsidR="00A324AB">
        <w:rPr>
          <w:noProof/>
        </w:rPr>
        <w:t>4</w:t>
      </w:r>
      <w:r w:rsidR="00487D34">
        <w:rPr>
          <w:noProof/>
        </w:rPr>
        <w:fldChar w:fldCharType="end"/>
      </w:r>
      <w:bookmarkEnd w:id="7"/>
      <w:r>
        <w:t xml:space="preserve"> </w:t>
      </w:r>
      <w:r w:rsidR="005B7FA2">
        <w:t>HOF rate</w:t>
      </w:r>
      <w:r w:rsidR="00792D6E">
        <w:t>s of different HO types (UE speed 30km/h)</w:t>
      </w:r>
    </w:p>
    <w:p w:rsidR="00C840C7" w:rsidRDefault="00C840C7" w:rsidP="00C840C7">
      <w:pPr>
        <w:rPr>
          <w:lang w:val="da-DK"/>
        </w:rPr>
      </w:pPr>
    </w:p>
    <w:p w:rsidR="00CF0954" w:rsidRDefault="001E0221" w:rsidP="00B30B02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Conclusion  </w:t>
      </w:r>
      <w:bookmarkEnd w:id="4"/>
    </w:p>
    <w:p w:rsidR="00CA356B" w:rsidRDefault="002B4DD8" w:rsidP="00344855">
      <w:r>
        <w:t xml:space="preserve">In this paper, we </w:t>
      </w:r>
      <w:r w:rsidR="00287728">
        <w:t xml:space="preserve">discussed </w:t>
      </w:r>
      <w:r w:rsidR="00E866DF">
        <w:t>the mobility performance</w:t>
      </w:r>
      <w:r w:rsidR="00287728">
        <w:t xml:space="preserve"> </w:t>
      </w:r>
      <w:r w:rsidR="00E866DF">
        <w:t xml:space="preserve">of </w:t>
      </w:r>
      <w:proofErr w:type="spellStart"/>
      <w:r w:rsidR="00E866DF">
        <w:t>HetNets</w:t>
      </w:r>
      <w:proofErr w:type="spellEnd"/>
      <w:r w:rsidR="00E866DF">
        <w:t xml:space="preserve"> with inter-frequency and intra-frequency</w:t>
      </w:r>
      <w:r w:rsidR="0097627B">
        <w:t xml:space="preserve"> small cell clusters</w:t>
      </w:r>
      <w:r w:rsidR="00E866DF">
        <w:t>. We have the following observations:</w:t>
      </w:r>
    </w:p>
    <w:p w:rsidR="00E866DF" w:rsidRPr="0097627B" w:rsidRDefault="00E866DF" w:rsidP="00344855">
      <w:pPr>
        <w:rPr>
          <w:b/>
        </w:rPr>
      </w:pPr>
      <w:r w:rsidRPr="0097627B">
        <w:rPr>
          <w:b/>
        </w:rPr>
        <w:t>Observation 1: The macro only deployment has a better HOF/RLF performance than the intra-frequency and inter-frequency small cell deployments.</w:t>
      </w:r>
    </w:p>
    <w:p w:rsidR="00E866DF" w:rsidRPr="0097627B" w:rsidRDefault="00E866DF" w:rsidP="00344855">
      <w:pPr>
        <w:rPr>
          <w:b/>
        </w:rPr>
      </w:pPr>
      <w:r w:rsidRPr="0097627B">
        <w:rPr>
          <w:b/>
        </w:rPr>
        <w:t>Observation 2: The inter-frequency small cell deployment has a better HOF/RLF performance than the intra-frequency deployment due to the less interference.</w:t>
      </w:r>
    </w:p>
    <w:p w:rsidR="00E866DF" w:rsidRPr="0097627B" w:rsidRDefault="00E866DF" w:rsidP="00E866DF">
      <w:pPr>
        <w:rPr>
          <w:b/>
        </w:rPr>
      </w:pPr>
      <w:r w:rsidRPr="0097627B">
        <w:rPr>
          <w:b/>
        </w:rPr>
        <w:t>Observation 3: For both intra-frequency and inter-frequency small cell deployments, high HOF rates are observed for pico-to-macro and pico-to-pico handovers.</w:t>
      </w:r>
    </w:p>
    <w:p w:rsidR="00CA356B" w:rsidRPr="0097627B" w:rsidRDefault="001D684D" w:rsidP="00344855">
      <w:pPr>
        <w:rPr>
          <w:b/>
        </w:rPr>
      </w:pPr>
      <w:r w:rsidRPr="0097627B">
        <w:rPr>
          <w:b/>
        </w:rPr>
        <w:t xml:space="preserve">Observation 4: If dual connectivity is used to anchor the UE’s control plane on the macro cell (i.e., the HO related signals are sent from/to the macro cell), the HOF/RLF performance of the </w:t>
      </w:r>
      <w:r w:rsidR="0097627B">
        <w:rPr>
          <w:b/>
        </w:rPr>
        <w:t>small cell deployment</w:t>
      </w:r>
      <w:r w:rsidRPr="0097627B">
        <w:rPr>
          <w:b/>
        </w:rPr>
        <w:t xml:space="preserve"> can be as good as that of the macro only deployment.</w:t>
      </w:r>
    </w:p>
    <w:p w:rsidR="001D684D" w:rsidRPr="00344855" w:rsidRDefault="001D684D" w:rsidP="00344855"/>
    <w:p w:rsidR="001E0221" w:rsidRDefault="001E0221" w:rsidP="001E0221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Reference   </w:t>
      </w:r>
    </w:p>
    <w:p w:rsidR="00CF3809" w:rsidRDefault="00106AC0" w:rsidP="00C1679B">
      <w:pPr>
        <w:pStyle w:val="References"/>
        <w:ind w:left="2538" w:hanging="2538"/>
      </w:pPr>
      <w:bookmarkStart w:id="8" w:name="_Ref345505209"/>
      <w:bookmarkStart w:id="9" w:name="_Ref352234008"/>
      <w:r>
        <w:t>R1-130856</w:t>
      </w:r>
      <w:r w:rsidR="00541469">
        <w:t xml:space="preserve">, </w:t>
      </w:r>
      <w:bookmarkEnd w:id="8"/>
      <w:r>
        <w:t>Evaluation assumptions for small cell enhancements – physical layer</w:t>
      </w:r>
      <w:bookmarkEnd w:id="9"/>
    </w:p>
    <w:p w:rsidR="00A16643" w:rsidRDefault="00106AC0" w:rsidP="00C1679B">
      <w:pPr>
        <w:pStyle w:val="References"/>
        <w:ind w:left="2538" w:hanging="2538"/>
      </w:pPr>
      <w:r>
        <w:t>TR36.839, Mobility enhance</w:t>
      </w:r>
      <w:r w:rsidR="0039675F">
        <w:t>ments in heterogeneous networks</w:t>
      </w:r>
    </w:p>
    <w:p w:rsidR="009D154F" w:rsidRDefault="0039675F" w:rsidP="009D154F">
      <w:pPr>
        <w:pStyle w:val="References"/>
        <w:ind w:left="2538" w:hanging="2538"/>
      </w:pPr>
      <w:r>
        <w:t>TR36.814, Further advancements for E-UTRA physical layer aspects</w:t>
      </w:r>
    </w:p>
    <w:p w:rsidR="00C840C7" w:rsidRPr="00D33B42" w:rsidRDefault="00C840C7" w:rsidP="009D154F">
      <w:pPr>
        <w:pStyle w:val="Heading1"/>
      </w:pPr>
      <w:r>
        <w:t>Appendix</w:t>
      </w:r>
    </w:p>
    <w:p w:rsidR="00C840C7" w:rsidRDefault="00C840C7" w:rsidP="00C840C7">
      <w:pPr>
        <w:pStyle w:val="Caption"/>
        <w:jc w:val="center"/>
      </w:pPr>
      <w:bookmarkStart w:id="10" w:name="_Ref319314902"/>
      <w:r>
        <w:t xml:space="preserve">Table </w:t>
      </w:r>
      <w:r w:rsidR="00487D34">
        <w:fldChar w:fldCharType="begin"/>
      </w:r>
      <w:r w:rsidR="00EA5152">
        <w:instrText xml:space="preserve"> SEQ Table \* ARABIC </w:instrText>
      </w:r>
      <w:r w:rsidR="00487D34">
        <w:fldChar w:fldCharType="separate"/>
      </w:r>
      <w:r>
        <w:rPr>
          <w:noProof/>
        </w:rPr>
        <w:t>2</w:t>
      </w:r>
      <w:r w:rsidR="00487D34">
        <w:rPr>
          <w:noProof/>
        </w:rPr>
        <w:fldChar w:fldCharType="end"/>
      </w:r>
      <w:bookmarkEnd w:id="10"/>
      <w:r>
        <w:t xml:space="preserve"> Handover performance</w:t>
      </w:r>
    </w:p>
    <w:tbl>
      <w:tblPr>
        <w:tblW w:w="9100" w:type="dxa"/>
        <w:tblInd w:w="108" w:type="dxa"/>
        <w:tblLook w:val="04A0" w:firstRow="1" w:lastRow="0" w:firstColumn="1" w:lastColumn="0" w:noHBand="0" w:noVBand="1"/>
      </w:tblPr>
      <w:tblGrid>
        <w:gridCol w:w="960"/>
        <w:gridCol w:w="987"/>
        <w:gridCol w:w="1057"/>
        <w:gridCol w:w="981"/>
        <w:gridCol w:w="981"/>
        <w:gridCol w:w="981"/>
        <w:gridCol w:w="981"/>
        <w:gridCol w:w="981"/>
        <w:gridCol w:w="1191"/>
      </w:tblGrid>
      <w:tr w:rsidR="005B7FA2" w:rsidRPr="005B7FA2" w:rsidTr="005B7FA2">
        <w:trPr>
          <w:trHeight w:val="4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FA2" w:rsidRPr="005B7FA2" w:rsidRDefault="005B7FA2" w:rsidP="005B7FA2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FA2" w:rsidRPr="005B7FA2" w:rsidRDefault="005B7FA2" w:rsidP="005B7FA2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FA2" w:rsidRPr="005B7FA2" w:rsidRDefault="005B7FA2" w:rsidP="005B7FA2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Handover performance in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HetNets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 only system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Handover state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Handover metrics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</w:t>
            </w:r>
            <w:proofErr w:type="spellEnd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-macro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macro-macro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pico-pico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macro-macro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0.000639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3.896104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4.848485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2.356902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2.538340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0.006727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0.005914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0.004183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0.007726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0.024550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0.000639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3.896104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4.848485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2.356902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2.538340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0.001248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0.004792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0.008270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0.584036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6.394940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3.843514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10.013973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5.648599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0.064893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0.070274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0.093153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0.060901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0.034126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0.029668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0.031229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0.043020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0.138043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0.001248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0.004837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0.008359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0.648929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6.465214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3.843514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10.107126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5.709501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0.006597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0.002894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0.024165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0.034127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0.806452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14.826021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4.936854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33.457596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14.598330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0.000471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0.345622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0.114811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0.279590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0.201555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0.057753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0.037897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0.055667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0.047859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0.199175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0.006597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0.002962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0.024367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0.034598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1.152074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14.826021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5.051665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33.737185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14.799885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0.001420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4.314721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5.699482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5.943152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5.291005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5.304212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0.005247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0.009965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0.025345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0.001420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4.314721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5.699482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5.943152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5.291005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5.304212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0.005851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0.009583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0.022437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11.654676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21.746575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9.428951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18.309859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15.372475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0.287770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0.132802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0.176056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0.157828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0.028196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0.031375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0.042663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0.123288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0.005851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0.009675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0.022667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11.942446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21.746575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9.561753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18.485915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15.530303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0.027792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0.062898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23.126338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35.409836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13.333333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39.790576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27.374005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0.000488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0.428266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0.327869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0.174520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0.212202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0.043516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0.023891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0.057047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0.041932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0.166386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5B7FA2" w:rsidRPr="005B7FA2" w:rsidTr="005B7FA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0.013408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0.013287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0.027914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0.063385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5B7FA2" w:rsidRPr="005B7FA2" w:rsidTr="005B7FA2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FA2" w:rsidRPr="005B7FA2" w:rsidRDefault="005B7FA2" w:rsidP="005B7FA2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23.554604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35.737705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13.333333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39.965096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27.586207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</w:tbl>
    <w:p w:rsidR="008E3DFE" w:rsidRPr="008E3DFE" w:rsidRDefault="008E3DFE" w:rsidP="008E3DFE">
      <w:pPr>
        <w:rPr>
          <w:lang w:eastAsia="en-GB"/>
        </w:rPr>
      </w:pPr>
    </w:p>
    <w:p w:rsidR="00C840C7" w:rsidRDefault="00C840C7" w:rsidP="00C840C7">
      <w:pPr>
        <w:pStyle w:val="Caption"/>
        <w:jc w:val="center"/>
      </w:pPr>
      <w:r>
        <w:t xml:space="preserve">Table </w:t>
      </w:r>
      <w:r w:rsidR="00487D34">
        <w:fldChar w:fldCharType="begin"/>
      </w:r>
      <w:r w:rsidR="00EA5152">
        <w:instrText xml:space="preserve"> SEQ Table \* ARABIC </w:instrText>
      </w:r>
      <w:r w:rsidR="00487D34">
        <w:fldChar w:fldCharType="separate"/>
      </w:r>
      <w:r>
        <w:rPr>
          <w:noProof/>
        </w:rPr>
        <w:t>3</w:t>
      </w:r>
      <w:r w:rsidR="00487D34">
        <w:rPr>
          <w:noProof/>
        </w:rPr>
        <w:fldChar w:fldCharType="end"/>
      </w:r>
      <w:r>
        <w:t xml:space="preserve"> RLF performance</w:t>
      </w:r>
    </w:p>
    <w:tbl>
      <w:tblPr>
        <w:tblW w:w="6200" w:type="dxa"/>
        <w:tblInd w:w="108" w:type="dxa"/>
        <w:tblLook w:val="04A0" w:firstRow="1" w:lastRow="0" w:firstColumn="1" w:lastColumn="0" w:noHBand="0" w:noVBand="1"/>
      </w:tblPr>
      <w:tblGrid>
        <w:gridCol w:w="2200"/>
        <w:gridCol w:w="955"/>
        <w:gridCol w:w="986"/>
        <w:gridCol w:w="1104"/>
        <w:gridCol w:w="955"/>
      </w:tblGrid>
      <w:tr w:rsidR="005B7FA2" w:rsidRPr="005B7FA2" w:rsidTr="005B7FA2">
        <w:trPr>
          <w:trHeight w:val="4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FA2" w:rsidRPr="005B7FA2" w:rsidRDefault="005B7FA2" w:rsidP="005B7FA2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Average number of RLFs/UE/second </w:t>
            </w:r>
          </w:p>
        </w:tc>
      </w:tr>
      <w:tr w:rsidR="005B7FA2" w:rsidRPr="005B7FA2" w:rsidTr="005B7FA2">
        <w:trPr>
          <w:trHeight w:val="47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2_Normal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2_HOF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Overall</w:t>
            </w:r>
          </w:p>
        </w:tc>
      </w:tr>
      <w:tr w:rsidR="005B7FA2" w:rsidRPr="005B7FA2" w:rsidTr="005B7FA2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0.000559</w:t>
            </w:r>
          </w:p>
        </w:tc>
      </w:tr>
      <w:tr w:rsidR="005B7FA2" w:rsidRPr="005B7FA2" w:rsidTr="005B7FA2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0.006308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0.006308</w:t>
            </w:r>
          </w:p>
        </w:tc>
      </w:tr>
      <w:tr w:rsidR="005B7FA2" w:rsidRPr="005B7FA2" w:rsidTr="005B7FA2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0.026184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0.026184</w:t>
            </w:r>
          </w:p>
        </w:tc>
      </w:tr>
      <w:tr w:rsidR="005B7FA2" w:rsidRPr="005B7FA2" w:rsidTr="005B7FA2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0.001016</w:t>
            </w:r>
          </w:p>
        </w:tc>
      </w:tr>
      <w:tr w:rsidR="005B7FA2" w:rsidRPr="005B7FA2" w:rsidTr="005B7FA2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0.017461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0.017461</w:t>
            </w:r>
          </w:p>
        </w:tc>
      </w:tr>
      <w:tr w:rsidR="005B7FA2" w:rsidRPr="005B7FA2" w:rsidTr="005B7FA2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0.048027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0.048027</w:t>
            </w:r>
          </w:p>
        </w:tc>
      </w:tr>
      <w:tr w:rsidR="005B7FA2" w:rsidRPr="005B7FA2" w:rsidTr="005B7FA2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</w:tr>
      <w:tr w:rsidR="005B7FA2" w:rsidRPr="005B7FA2" w:rsidTr="005B7FA2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30km/h,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0.002011</w:t>
            </w:r>
          </w:p>
        </w:tc>
      </w:tr>
      <w:tr w:rsidR="005B7FA2" w:rsidRPr="005B7FA2" w:rsidTr="005B7FA2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60km/h,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0.004134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FA2" w:rsidRPr="005B7FA2" w:rsidRDefault="005B7FA2" w:rsidP="005B7FA2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5B7FA2">
              <w:rPr>
                <w:rFonts w:eastAsia="Times New Roman"/>
                <w:sz w:val="18"/>
                <w:szCs w:val="18"/>
                <w:lang w:val="en-US"/>
              </w:rPr>
              <w:t>0.004134</w:t>
            </w:r>
          </w:p>
        </w:tc>
      </w:tr>
    </w:tbl>
    <w:p w:rsidR="005B7FA2" w:rsidRPr="005B7FA2" w:rsidRDefault="005B7FA2" w:rsidP="005B7FA2">
      <w:pPr>
        <w:rPr>
          <w:lang w:eastAsia="en-GB"/>
        </w:rPr>
      </w:pPr>
    </w:p>
    <w:sectPr w:rsidR="005B7FA2" w:rsidRPr="005B7FA2" w:rsidSect="007E2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2D" w:rsidRDefault="00D6652D" w:rsidP="008C4DD9">
      <w:pPr>
        <w:spacing w:after="0"/>
      </w:pPr>
      <w:r>
        <w:separator/>
      </w:r>
    </w:p>
  </w:endnote>
  <w:endnote w:type="continuationSeparator" w:id="0">
    <w:p w:rsidR="00D6652D" w:rsidRDefault="00D6652D" w:rsidP="008C4D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2D" w:rsidRDefault="00D6652D" w:rsidP="008C4DD9">
      <w:pPr>
        <w:spacing w:after="0"/>
      </w:pPr>
      <w:r>
        <w:separator/>
      </w:r>
    </w:p>
  </w:footnote>
  <w:footnote w:type="continuationSeparator" w:id="0">
    <w:p w:rsidR="00D6652D" w:rsidRDefault="00D6652D" w:rsidP="008C4D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6C0"/>
    <w:multiLevelType w:val="hybridMultilevel"/>
    <w:tmpl w:val="4CACDC2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B1662B9"/>
    <w:multiLevelType w:val="hybridMultilevel"/>
    <w:tmpl w:val="2D547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C01A8"/>
    <w:multiLevelType w:val="hybridMultilevel"/>
    <w:tmpl w:val="5EC03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875C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7ED5A29"/>
    <w:multiLevelType w:val="hybridMultilevel"/>
    <w:tmpl w:val="1BFE62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F4B08"/>
    <w:multiLevelType w:val="hybridMultilevel"/>
    <w:tmpl w:val="0618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6C55C9"/>
    <w:multiLevelType w:val="hybridMultilevel"/>
    <w:tmpl w:val="A648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40303"/>
    <w:multiLevelType w:val="hybridMultilevel"/>
    <w:tmpl w:val="3DE0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F5383D"/>
    <w:multiLevelType w:val="hybridMultilevel"/>
    <w:tmpl w:val="578AAC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9556117"/>
    <w:multiLevelType w:val="hybridMultilevel"/>
    <w:tmpl w:val="F9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10"/>
  </w:num>
  <w:num w:numId="8">
    <w:abstractNumId w:val="0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DF1"/>
    <w:rsid w:val="00001231"/>
    <w:rsid w:val="00006ED1"/>
    <w:rsid w:val="00007E14"/>
    <w:rsid w:val="0001162A"/>
    <w:rsid w:val="000133F9"/>
    <w:rsid w:val="00020B18"/>
    <w:rsid w:val="00032310"/>
    <w:rsid w:val="000323FA"/>
    <w:rsid w:val="00032FE8"/>
    <w:rsid w:val="0003318E"/>
    <w:rsid w:val="00040FDD"/>
    <w:rsid w:val="00042644"/>
    <w:rsid w:val="00052B58"/>
    <w:rsid w:val="00053CAE"/>
    <w:rsid w:val="00053F5D"/>
    <w:rsid w:val="000601D5"/>
    <w:rsid w:val="00060581"/>
    <w:rsid w:val="000607BF"/>
    <w:rsid w:val="000653F5"/>
    <w:rsid w:val="00077DD3"/>
    <w:rsid w:val="00082A92"/>
    <w:rsid w:val="000954EA"/>
    <w:rsid w:val="000A1A17"/>
    <w:rsid w:val="000B569B"/>
    <w:rsid w:val="000C0935"/>
    <w:rsid w:val="000C0B8C"/>
    <w:rsid w:val="000D3662"/>
    <w:rsid w:val="000E2481"/>
    <w:rsid w:val="00101544"/>
    <w:rsid w:val="00101F3B"/>
    <w:rsid w:val="00102685"/>
    <w:rsid w:val="00103696"/>
    <w:rsid w:val="00104666"/>
    <w:rsid w:val="001046F3"/>
    <w:rsid w:val="00106AC0"/>
    <w:rsid w:val="0011081D"/>
    <w:rsid w:val="00115FDF"/>
    <w:rsid w:val="00137206"/>
    <w:rsid w:val="00137317"/>
    <w:rsid w:val="00140D5B"/>
    <w:rsid w:val="001604A1"/>
    <w:rsid w:val="00160A41"/>
    <w:rsid w:val="00161539"/>
    <w:rsid w:val="0016418B"/>
    <w:rsid w:val="0016734E"/>
    <w:rsid w:val="001720A9"/>
    <w:rsid w:val="0017606D"/>
    <w:rsid w:val="00184269"/>
    <w:rsid w:val="00191A49"/>
    <w:rsid w:val="001A4A72"/>
    <w:rsid w:val="001B1630"/>
    <w:rsid w:val="001B3774"/>
    <w:rsid w:val="001B4565"/>
    <w:rsid w:val="001B4F33"/>
    <w:rsid w:val="001C5E7C"/>
    <w:rsid w:val="001C7617"/>
    <w:rsid w:val="001D4032"/>
    <w:rsid w:val="001D5BAF"/>
    <w:rsid w:val="001D684D"/>
    <w:rsid w:val="001E0221"/>
    <w:rsid w:val="001E4671"/>
    <w:rsid w:val="001F19E6"/>
    <w:rsid w:val="001F3E9B"/>
    <w:rsid w:val="00204AF2"/>
    <w:rsid w:val="00207D78"/>
    <w:rsid w:val="002144F1"/>
    <w:rsid w:val="00221B1E"/>
    <w:rsid w:val="00222CD4"/>
    <w:rsid w:val="0022344D"/>
    <w:rsid w:val="00224B71"/>
    <w:rsid w:val="00250224"/>
    <w:rsid w:val="00251DBD"/>
    <w:rsid w:val="00262B31"/>
    <w:rsid w:val="00287323"/>
    <w:rsid w:val="00287728"/>
    <w:rsid w:val="00294E58"/>
    <w:rsid w:val="002A1E53"/>
    <w:rsid w:val="002A1E60"/>
    <w:rsid w:val="002B4DD8"/>
    <w:rsid w:val="002B5DD3"/>
    <w:rsid w:val="002C045B"/>
    <w:rsid w:val="002C1828"/>
    <w:rsid w:val="002D0965"/>
    <w:rsid w:val="002D6C57"/>
    <w:rsid w:val="002E02BE"/>
    <w:rsid w:val="002E22BA"/>
    <w:rsid w:val="002E29AA"/>
    <w:rsid w:val="002E2D97"/>
    <w:rsid w:val="002E4836"/>
    <w:rsid w:val="002E5DDC"/>
    <w:rsid w:val="002F05B5"/>
    <w:rsid w:val="002F1790"/>
    <w:rsid w:val="002F4738"/>
    <w:rsid w:val="00302001"/>
    <w:rsid w:val="00307B46"/>
    <w:rsid w:val="003104CC"/>
    <w:rsid w:val="00311149"/>
    <w:rsid w:val="00325925"/>
    <w:rsid w:val="00333296"/>
    <w:rsid w:val="00344855"/>
    <w:rsid w:val="00347B33"/>
    <w:rsid w:val="00354088"/>
    <w:rsid w:val="00360299"/>
    <w:rsid w:val="003633BD"/>
    <w:rsid w:val="003636B3"/>
    <w:rsid w:val="00383953"/>
    <w:rsid w:val="0039112D"/>
    <w:rsid w:val="0039168D"/>
    <w:rsid w:val="00393191"/>
    <w:rsid w:val="00393B85"/>
    <w:rsid w:val="00394763"/>
    <w:rsid w:val="0039675F"/>
    <w:rsid w:val="003A61D5"/>
    <w:rsid w:val="003B59EB"/>
    <w:rsid w:val="003C0DD8"/>
    <w:rsid w:val="003C7184"/>
    <w:rsid w:val="003E0C74"/>
    <w:rsid w:val="003E20B3"/>
    <w:rsid w:val="003F0808"/>
    <w:rsid w:val="003F2876"/>
    <w:rsid w:val="003F38F4"/>
    <w:rsid w:val="003F3CFE"/>
    <w:rsid w:val="003F4A60"/>
    <w:rsid w:val="003F5BDA"/>
    <w:rsid w:val="0040118B"/>
    <w:rsid w:val="0040283D"/>
    <w:rsid w:val="00403341"/>
    <w:rsid w:val="00403460"/>
    <w:rsid w:val="00404CD3"/>
    <w:rsid w:val="00430541"/>
    <w:rsid w:val="00432B91"/>
    <w:rsid w:val="00432CD6"/>
    <w:rsid w:val="00436394"/>
    <w:rsid w:val="00436C6E"/>
    <w:rsid w:val="00445AF5"/>
    <w:rsid w:val="00453E20"/>
    <w:rsid w:val="00456FE5"/>
    <w:rsid w:val="00457C39"/>
    <w:rsid w:val="00461334"/>
    <w:rsid w:val="004726ED"/>
    <w:rsid w:val="00475D96"/>
    <w:rsid w:val="00484AA4"/>
    <w:rsid w:val="00487D34"/>
    <w:rsid w:val="00496AB8"/>
    <w:rsid w:val="00496CAA"/>
    <w:rsid w:val="004A2341"/>
    <w:rsid w:val="004B3116"/>
    <w:rsid w:val="004B78D2"/>
    <w:rsid w:val="004C552F"/>
    <w:rsid w:val="004D3A15"/>
    <w:rsid w:val="004D7AA7"/>
    <w:rsid w:val="004E1C87"/>
    <w:rsid w:val="005241A3"/>
    <w:rsid w:val="005244D4"/>
    <w:rsid w:val="00532358"/>
    <w:rsid w:val="0054016C"/>
    <w:rsid w:val="00541469"/>
    <w:rsid w:val="00546BA2"/>
    <w:rsid w:val="005541B1"/>
    <w:rsid w:val="005637A5"/>
    <w:rsid w:val="005652D8"/>
    <w:rsid w:val="00565F2F"/>
    <w:rsid w:val="00571187"/>
    <w:rsid w:val="0057229C"/>
    <w:rsid w:val="0059147A"/>
    <w:rsid w:val="00596C8B"/>
    <w:rsid w:val="005A735F"/>
    <w:rsid w:val="005B1C19"/>
    <w:rsid w:val="005B3B5C"/>
    <w:rsid w:val="005B7FA2"/>
    <w:rsid w:val="005C42ED"/>
    <w:rsid w:val="005E3F1C"/>
    <w:rsid w:val="005E664B"/>
    <w:rsid w:val="0062628B"/>
    <w:rsid w:val="00640C45"/>
    <w:rsid w:val="006468E2"/>
    <w:rsid w:val="0065486B"/>
    <w:rsid w:val="0066000F"/>
    <w:rsid w:val="00661713"/>
    <w:rsid w:val="00661F54"/>
    <w:rsid w:val="00663E70"/>
    <w:rsid w:val="006650E7"/>
    <w:rsid w:val="006671AF"/>
    <w:rsid w:val="0066721B"/>
    <w:rsid w:val="006741B3"/>
    <w:rsid w:val="00674A74"/>
    <w:rsid w:val="00680986"/>
    <w:rsid w:val="00682662"/>
    <w:rsid w:val="00695096"/>
    <w:rsid w:val="006A0699"/>
    <w:rsid w:val="006A2294"/>
    <w:rsid w:val="006B327F"/>
    <w:rsid w:val="006B7804"/>
    <w:rsid w:val="006C00F1"/>
    <w:rsid w:val="006C0A6D"/>
    <w:rsid w:val="006C6530"/>
    <w:rsid w:val="006D17E3"/>
    <w:rsid w:val="006D3017"/>
    <w:rsid w:val="006D4D13"/>
    <w:rsid w:val="006D57A2"/>
    <w:rsid w:val="006E24B0"/>
    <w:rsid w:val="006E3C91"/>
    <w:rsid w:val="006E77A8"/>
    <w:rsid w:val="006F254F"/>
    <w:rsid w:val="00701EB9"/>
    <w:rsid w:val="007102E0"/>
    <w:rsid w:val="007251A4"/>
    <w:rsid w:val="00727B9B"/>
    <w:rsid w:val="00727D53"/>
    <w:rsid w:val="007312A3"/>
    <w:rsid w:val="00734714"/>
    <w:rsid w:val="0074260B"/>
    <w:rsid w:val="00743D08"/>
    <w:rsid w:val="00745144"/>
    <w:rsid w:val="00752E9B"/>
    <w:rsid w:val="00763451"/>
    <w:rsid w:val="007712A8"/>
    <w:rsid w:val="00780FF4"/>
    <w:rsid w:val="00792D6E"/>
    <w:rsid w:val="007A611A"/>
    <w:rsid w:val="007B5080"/>
    <w:rsid w:val="007B6CF5"/>
    <w:rsid w:val="007E2AD6"/>
    <w:rsid w:val="007E6480"/>
    <w:rsid w:val="007F017B"/>
    <w:rsid w:val="007F400C"/>
    <w:rsid w:val="008032D7"/>
    <w:rsid w:val="00804809"/>
    <w:rsid w:val="00815FE7"/>
    <w:rsid w:val="00817A57"/>
    <w:rsid w:val="00821D28"/>
    <w:rsid w:val="00826AB7"/>
    <w:rsid w:val="00834F13"/>
    <w:rsid w:val="00851ACA"/>
    <w:rsid w:val="00854CE7"/>
    <w:rsid w:val="00857267"/>
    <w:rsid w:val="00861E4F"/>
    <w:rsid w:val="008658FF"/>
    <w:rsid w:val="008739A0"/>
    <w:rsid w:val="008813D8"/>
    <w:rsid w:val="008814BB"/>
    <w:rsid w:val="0088219B"/>
    <w:rsid w:val="008864EF"/>
    <w:rsid w:val="0089065D"/>
    <w:rsid w:val="00892F52"/>
    <w:rsid w:val="00896D92"/>
    <w:rsid w:val="008A3DE6"/>
    <w:rsid w:val="008A4DD3"/>
    <w:rsid w:val="008B1D98"/>
    <w:rsid w:val="008B1F8A"/>
    <w:rsid w:val="008C1782"/>
    <w:rsid w:val="008C4DD9"/>
    <w:rsid w:val="008D3971"/>
    <w:rsid w:val="008E0D4B"/>
    <w:rsid w:val="008E3DFE"/>
    <w:rsid w:val="008E46E0"/>
    <w:rsid w:val="008F264B"/>
    <w:rsid w:val="008F26DC"/>
    <w:rsid w:val="008F3893"/>
    <w:rsid w:val="00906B13"/>
    <w:rsid w:val="009111A2"/>
    <w:rsid w:val="00912F32"/>
    <w:rsid w:val="0092256F"/>
    <w:rsid w:val="00923C51"/>
    <w:rsid w:val="00924CF6"/>
    <w:rsid w:val="00931C70"/>
    <w:rsid w:val="009360BA"/>
    <w:rsid w:val="00947833"/>
    <w:rsid w:val="00964539"/>
    <w:rsid w:val="009705CF"/>
    <w:rsid w:val="0097627B"/>
    <w:rsid w:val="009776E6"/>
    <w:rsid w:val="009819CA"/>
    <w:rsid w:val="0098333E"/>
    <w:rsid w:val="0099130D"/>
    <w:rsid w:val="00995189"/>
    <w:rsid w:val="0099716F"/>
    <w:rsid w:val="009A15F9"/>
    <w:rsid w:val="009B1C61"/>
    <w:rsid w:val="009B1FBE"/>
    <w:rsid w:val="009B7E25"/>
    <w:rsid w:val="009D154F"/>
    <w:rsid w:val="009D3ACD"/>
    <w:rsid w:val="009D3D3E"/>
    <w:rsid w:val="009F200A"/>
    <w:rsid w:val="009F23BB"/>
    <w:rsid w:val="009F5011"/>
    <w:rsid w:val="00A04542"/>
    <w:rsid w:val="00A05E50"/>
    <w:rsid w:val="00A16643"/>
    <w:rsid w:val="00A2168A"/>
    <w:rsid w:val="00A262E0"/>
    <w:rsid w:val="00A324AB"/>
    <w:rsid w:val="00A40D2A"/>
    <w:rsid w:val="00A54D72"/>
    <w:rsid w:val="00A574AA"/>
    <w:rsid w:val="00A67313"/>
    <w:rsid w:val="00A70234"/>
    <w:rsid w:val="00A71531"/>
    <w:rsid w:val="00A7221A"/>
    <w:rsid w:val="00A7619D"/>
    <w:rsid w:val="00A817AD"/>
    <w:rsid w:val="00A90B74"/>
    <w:rsid w:val="00AA5F05"/>
    <w:rsid w:val="00AB6E69"/>
    <w:rsid w:val="00AC0428"/>
    <w:rsid w:val="00AD3EF0"/>
    <w:rsid w:val="00AD6DAC"/>
    <w:rsid w:val="00AE01E2"/>
    <w:rsid w:val="00AE2A36"/>
    <w:rsid w:val="00AE34EE"/>
    <w:rsid w:val="00AF2CA8"/>
    <w:rsid w:val="00AF34A3"/>
    <w:rsid w:val="00B06244"/>
    <w:rsid w:val="00B06FA4"/>
    <w:rsid w:val="00B116FA"/>
    <w:rsid w:val="00B264AB"/>
    <w:rsid w:val="00B30166"/>
    <w:rsid w:val="00B30B02"/>
    <w:rsid w:val="00B37EB3"/>
    <w:rsid w:val="00B41500"/>
    <w:rsid w:val="00B440DB"/>
    <w:rsid w:val="00B46697"/>
    <w:rsid w:val="00B52102"/>
    <w:rsid w:val="00B52BC1"/>
    <w:rsid w:val="00B63E9E"/>
    <w:rsid w:val="00B84B51"/>
    <w:rsid w:val="00B9780E"/>
    <w:rsid w:val="00BA2189"/>
    <w:rsid w:val="00BA38DB"/>
    <w:rsid w:val="00BA6C51"/>
    <w:rsid w:val="00BA7BF5"/>
    <w:rsid w:val="00BB3F72"/>
    <w:rsid w:val="00BC605D"/>
    <w:rsid w:val="00BC7D46"/>
    <w:rsid w:val="00BD3A9F"/>
    <w:rsid w:val="00BD5B33"/>
    <w:rsid w:val="00BE00E8"/>
    <w:rsid w:val="00BE378E"/>
    <w:rsid w:val="00BE44A8"/>
    <w:rsid w:val="00BF1728"/>
    <w:rsid w:val="00BF3955"/>
    <w:rsid w:val="00BF5060"/>
    <w:rsid w:val="00C06FBF"/>
    <w:rsid w:val="00C11749"/>
    <w:rsid w:val="00C14C00"/>
    <w:rsid w:val="00C15162"/>
    <w:rsid w:val="00C1679B"/>
    <w:rsid w:val="00C300DB"/>
    <w:rsid w:val="00C3710C"/>
    <w:rsid w:val="00C426FB"/>
    <w:rsid w:val="00C44D77"/>
    <w:rsid w:val="00C63DCE"/>
    <w:rsid w:val="00C65B68"/>
    <w:rsid w:val="00C663ED"/>
    <w:rsid w:val="00C703DC"/>
    <w:rsid w:val="00C840C7"/>
    <w:rsid w:val="00C91715"/>
    <w:rsid w:val="00C97006"/>
    <w:rsid w:val="00CA356B"/>
    <w:rsid w:val="00CA5401"/>
    <w:rsid w:val="00CB1F02"/>
    <w:rsid w:val="00CB27E8"/>
    <w:rsid w:val="00CB4632"/>
    <w:rsid w:val="00CD2013"/>
    <w:rsid w:val="00CE2AE2"/>
    <w:rsid w:val="00CF0954"/>
    <w:rsid w:val="00CF3809"/>
    <w:rsid w:val="00D00DF0"/>
    <w:rsid w:val="00D048E0"/>
    <w:rsid w:val="00D251AD"/>
    <w:rsid w:val="00D26F14"/>
    <w:rsid w:val="00D35509"/>
    <w:rsid w:val="00D36557"/>
    <w:rsid w:val="00D36A64"/>
    <w:rsid w:val="00D40B5F"/>
    <w:rsid w:val="00D432D2"/>
    <w:rsid w:val="00D475EB"/>
    <w:rsid w:val="00D538E2"/>
    <w:rsid w:val="00D56596"/>
    <w:rsid w:val="00D606AC"/>
    <w:rsid w:val="00D6652D"/>
    <w:rsid w:val="00D7068F"/>
    <w:rsid w:val="00D75F21"/>
    <w:rsid w:val="00D858B9"/>
    <w:rsid w:val="00D9393B"/>
    <w:rsid w:val="00D96D96"/>
    <w:rsid w:val="00DA304F"/>
    <w:rsid w:val="00DA4A0A"/>
    <w:rsid w:val="00DB58E7"/>
    <w:rsid w:val="00DB5F9B"/>
    <w:rsid w:val="00DC4C5F"/>
    <w:rsid w:val="00DD0B4C"/>
    <w:rsid w:val="00DD2B41"/>
    <w:rsid w:val="00DE13E1"/>
    <w:rsid w:val="00DE595F"/>
    <w:rsid w:val="00DF5270"/>
    <w:rsid w:val="00E05BE8"/>
    <w:rsid w:val="00E0744F"/>
    <w:rsid w:val="00E13560"/>
    <w:rsid w:val="00E1598F"/>
    <w:rsid w:val="00E221B9"/>
    <w:rsid w:val="00E2564F"/>
    <w:rsid w:val="00E370B1"/>
    <w:rsid w:val="00E679BD"/>
    <w:rsid w:val="00E7195C"/>
    <w:rsid w:val="00E74A8B"/>
    <w:rsid w:val="00E77C46"/>
    <w:rsid w:val="00E865E0"/>
    <w:rsid w:val="00E866DF"/>
    <w:rsid w:val="00E925C9"/>
    <w:rsid w:val="00E93C50"/>
    <w:rsid w:val="00EA3F2D"/>
    <w:rsid w:val="00EA5152"/>
    <w:rsid w:val="00EA781C"/>
    <w:rsid w:val="00EB1DF1"/>
    <w:rsid w:val="00EB6E23"/>
    <w:rsid w:val="00ED094A"/>
    <w:rsid w:val="00EE4DB8"/>
    <w:rsid w:val="00EE64EC"/>
    <w:rsid w:val="00EF27C3"/>
    <w:rsid w:val="00EF2870"/>
    <w:rsid w:val="00EF4066"/>
    <w:rsid w:val="00F00FE6"/>
    <w:rsid w:val="00F02DB0"/>
    <w:rsid w:val="00F042F1"/>
    <w:rsid w:val="00F07D85"/>
    <w:rsid w:val="00F20E65"/>
    <w:rsid w:val="00F210D4"/>
    <w:rsid w:val="00F3056D"/>
    <w:rsid w:val="00F30D43"/>
    <w:rsid w:val="00F41008"/>
    <w:rsid w:val="00F55D8A"/>
    <w:rsid w:val="00F57112"/>
    <w:rsid w:val="00F643CA"/>
    <w:rsid w:val="00F6723B"/>
    <w:rsid w:val="00F75904"/>
    <w:rsid w:val="00F90849"/>
    <w:rsid w:val="00F952F9"/>
    <w:rsid w:val="00FA365B"/>
    <w:rsid w:val="00FB42AC"/>
    <w:rsid w:val="00FC6D40"/>
    <w:rsid w:val="00FC7A7C"/>
    <w:rsid w:val="00FC7E66"/>
    <w:rsid w:val="00FD28DF"/>
    <w:rsid w:val="00FE3234"/>
    <w:rsid w:val="00FE5B09"/>
    <w:rsid w:val="00FE6520"/>
    <w:rsid w:val="00FE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F1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CD2013"/>
    <w:pPr>
      <w:keepNext/>
      <w:keepLines/>
      <w:numPr>
        <w:numId w:val="1"/>
      </w:numPr>
      <w:spacing w:before="240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EB1DF1"/>
    <w:pPr>
      <w:numPr>
        <w:ilvl w:val="1"/>
      </w:numPr>
      <w:tabs>
        <w:tab w:val="clear" w:pos="666"/>
        <w:tab w:val="num" w:pos="643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EB1DF1"/>
    <w:pPr>
      <w:numPr>
        <w:ilvl w:val="2"/>
      </w:numPr>
      <w:tabs>
        <w:tab w:val="num" w:pos="643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EB1DF1"/>
    <w:pPr>
      <w:numPr>
        <w:ilvl w:val="3"/>
      </w:numPr>
      <w:tabs>
        <w:tab w:val="num" w:pos="643"/>
        <w:tab w:val="num" w:pos="720"/>
      </w:tabs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1DF1"/>
    <w:pPr>
      <w:numPr>
        <w:ilvl w:val="4"/>
      </w:numPr>
      <w:tabs>
        <w:tab w:val="num" w:pos="643"/>
        <w:tab w:val="num" w:pos="72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B1DF1"/>
    <w:pPr>
      <w:keepNext/>
      <w:keepLines/>
      <w:numPr>
        <w:ilvl w:val="5"/>
        <w:numId w:val="1"/>
      </w:numPr>
      <w:tabs>
        <w:tab w:val="num" w:pos="643"/>
        <w:tab w:val="num" w:pos="2136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B1DF1"/>
    <w:pPr>
      <w:keepNext/>
      <w:keepLines/>
      <w:numPr>
        <w:ilvl w:val="6"/>
        <w:numId w:val="1"/>
      </w:numPr>
      <w:tabs>
        <w:tab w:val="num" w:pos="643"/>
        <w:tab w:val="num" w:pos="213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EB1DF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1DF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CD2013"/>
    <w:rPr>
      <w:rFonts w:ascii="Arial" w:eastAsia="Batang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EB1DF1"/>
    <w:rPr>
      <w:rFonts w:ascii="Arial" w:eastAsia="Batang" w:hAnsi="Arial" w:cs="Arial"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rsid w:val="00EB1DF1"/>
    <w:rPr>
      <w:rFonts w:ascii="Arial" w:eastAsia="Batang" w:hAnsi="Arial" w:cs="Arial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1DF1"/>
    <w:rPr>
      <w:rFonts w:ascii="Arial" w:eastAsia="Batang" w:hAnsi="Arial" w:cs="Arial"/>
      <w:sz w:val="24"/>
      <w:szCs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EB1DF1"/>
    <w:rPr>
      <w:rFonts w:ascii="Arial" w:eastAsia="Batang" w:hAnsi="Arial" w:cs="Arial"/>
      <w:lang w:val="en-GB" w:eastAsia="en-US"/>
    </w:rPr>
  </w:style>
  <w:style w:type="character" w:customStyle="1" w:styleId="Heading6Char">
    <w:name w:val="Heading 6 Char"/>
    <w:link w:val="Heading6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EB1DF1"/>
    <w:rPr>
      <w:rFonts w:ascii="Arial" w:eastAsia="Batang" w:hAnsi="Arial" w:cs="Arial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rsid w:val="00EB1DF1"/>
    <w:rPr>
      <w:rFonts w:ascii="Arial" w:eastAsia="Batang" w:hAnsi="Arial" w:cs="Arial"/>
      <w:sz w:val="36"/>
      <w:szCs w:val="36"/>
      <w:lang w:val="en-GB" w:eastAsia="en-US"/>
    </w:rPr>
  </w:style>
  <w:style w:type="paragraph" w:customStyle="1" w:styleId="CRCoverPage">
    <w:name w:val="CR Cover Page"/>
    <w:rsid w:val="00EB1DF1"/>
    <w:pPr>
      <w:spacing w:after="120"/>
    </w:pPr>
    <w:rPr>
      <w:rFonts w:ascii="Arial" w:eastAsia="Batang" w:hAnsi="Arial" w:cs="Arial"/>
      <w:lang w:val="en-GB"/>
    </w:rPr>
  </w:style>
  <w:style w:type="paragraph" w:styleId="Title">
    <w:name w:val="Title"/>
    <w:basedOn w:val="Normal"/>
    <w:link w:val="TitleChar"/>
    <w:qFormat/>
    <w:rsid w:val="00F6723B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Arial" w:eastAsia="SimSun" w:hAnsi="Arial"/>
      <w:b/>
      <w:kern w:val="28"/>
      <w:lang w:eastAsia="de-DE"/>
    </w:rPr>
  </w:style>
  <w:style w:type="character" w:customStyle="1" w:styleId="TitleChar">
    <w:name w:val="Title Char"/>
    <w:link w:val="Title"/>
    <w:rsid w:val="00F6723B"/>
    <w:rPr>
      <w:rFonts w:ascii="Arial" w:hAnsi="Arial"/>
      <w:b/>
      <w:kern w:val="28"/>
      <w:lang w:val="en-GB" w:eastAsia="de-D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1E0221"/>
    <w:pPr>
      <w:spacing w:after="0"/>
      <w:jc w:val="both"/>
    </w:pPr>
    <w:rPr>
      <w:rFonts w:eastAsia="MS Mincho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1E0221"/>
    <w:pPr>
      <w:spacing w:after="0"/>
      <w:ind w:left="720"/>
    </w:pPr>
    <w:rPr>
      <w:rFonts w:ascii="Times" w:hAnsi="Times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1E0221"/>
    <w:rPr>
      <w:rFonts w:ascii="Times New Roman" w:eastAsia="MS Mincho" w:hAnsi="Times New Roman"/>
      <w:b/>
      <w:bCs/>
      <w:lang w:val="en-GB" w:eastAsia="en-GB"/>
    </w:rPr>
  </w:style>
  <w:style w:type="character" w:styleId="CommentReference">
    <w:name w:val="annotation reference"/>
    <w:uiPriority w:val="99"/>
    <w:semiHidden/>
    <w:unhideWhenUsed/>
    <w:rsid w:val="00D85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8B9"/>
  </w:style>
  <w:style w:type="character" w:customStyle="1" w:styleId="CommentTextChar">
    <w:name w:val="Comment Text Char"/>
    <w:link w:val="CommentText"/>
    <w:uiPriority w:val="99"/>
    <w:semiHidden/>
    <w:rsid w:val="00D858B9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8B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8B9"/>
    <w:rPr>
      <w:rFonts w:ascii="Times New Roman" w:eastAsia="Batang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8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58B9"/>
    <w:rPr>
      <w:rFonts w:ascii="Tahoma" w:eastAsia="Batang" w:hAnsi="Tahoma" w:cs="Tahoma"/>
      <w:sz w:val="16"/>
      <w:szCs w:val="16"/>
      <w:lang w:val="en-GB"/>
    </w:rPr>
  </w:style>
  <w:style w:type="paragraph" w:customStyle="1" w:styleId="References">
    <w:name w:val="References"/>
    <w:basedOn w:val="Normal"/>
    <w:rsid w:val="00344855"/>
    <w:pPr>
      <w:numPr>
        <w:numId w:val="4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styleId="Header">
    <w:name w:val="header"/>
    <w:next w:val="References"/>
    <w:link w:val="HeaderChar"/>
    <w:uiPriority w:val="99"/>
    <w:semiHidden/>
    <w:unhideWhenUsed/>
    <w:rsid w:val="00344855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erChar">
    <w:name w:val="Header Char"/>
    <w:link w:val="Header"/>
    <w:uiPriority w:val="99"/>
    <w:semiHidden/>
    <w:rsid w:val="00344855"/>
    <w:rPr>
      <w:lang w:val="en-US" w:eastAsia="zh-CN" w:bidi="ar-SA"/>
    </w:rPr>
  </w:style>
  <w:style w:type="paragraph" w:customStyle="1" w:styleId="TH">
    <w:name w:val="TH"/>
    <w:basedOn w:val="Normal"/>
    <w:link w:val="THChar"/>
    <w:rsid w:val="002E29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ja-JP"/>
    </w:rPr>
  </w:style>
  <w:style w:type="character" w:customStyle="1" w:styleId="THChar">
    <w:name w:val="TH Char"/>
    <w:link w:val="TH"/>
    <w:rsid w:val="002E29AA"/>
    <w:rPr>
      <w:rFonts w:ascii="Arial" w:eastAsia="MS Mincho" w:hAnsi="Arial"/>
      <w:b/>
      <w:lang w:val="en-GB" w:eastAsia="ja-JP"/>
    </w:rPr>
  </w:style>
  <w:style w:type="paragraph" w:customStyle="1" w:styleId="PL">
    <w:name w:val="PL"/>
    <w:link w:val="PLChar"/>
    <w:rsid w:val="002E2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/>
    </w:rPr>
  </w:style>
  <w:style w:type="character" w:customStyle="1" w:styleId="PLChar">
    <w:name w:val="PL Char"/>
    <w:link w:val="PL"/>
    <w:rsid w:val="002E29AA"/>
    <w:rPr>
      <w:rFonts w:ascii="Courier New" w:eastAsia="MS Mincho" w:hAnsi="Courier New"/>
      <w:noProof/>
      <w:sz w:val="16"/>
      <w:lang w:val="en-GB" w:eastAsia="en-US" w:bidi="ar-SA"/>
    </w:rPr>
  </w:style>
  <w:style w:type="table" w:styleId="TableGrid">
    <w:name w:val="Table Grid"/>
    <w:basedOn w:val="TableNormal"/>
    <w:uiPriority w:val="59"/>
    <w:rsid w:val="00F30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4DD9"/>
  </w:style>
  <w:style w:type="character" w:customStyle="1" w:styleId="FootnoteTextChar">
    <w:name w:val="Footnote Text Char"/>
    <w:link w:val="FootnoteText"/>
    <w:uiPriority w:val="99"/>
    <w:semiHidden/>
    <w:rsid w:val="008C4DD9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8C4DD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540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F1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CD2013"/>
    <w:pPr>
      <w:keepNext/>
      <w:keepLines/>
      <w:numPr>
        <w:numId w:val="1"/>
      </w:numPr>
      <w:spacing w:before="240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EB1DF1"/>
    <w:pPr>
      <w:numPr>
        <w:ilvl w:val="1"/>
      </w:numPr>
      <w:tabs>
        <w:tab w:val="clear" w:pos="666"/>
        <w:tab w:val="num" w:pos="643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EB1DF1"/>
    <w:pPr>
      <w:numPr>
        <w:ilvl w:val="2"/>
      </w:numPr>
      <w:tabs>
        <w:tab w:val="num" w:pos="643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EB1DF1"/>
    <w:pPr>
      <w:numPr>
        <w:ilvl w:val="3"/>
      </w:numPr>
      <w:tabs>
        <w:tab w:val="num" w:pos="643"/>
        <w:tab w:val="num" w:pos="720"/>
      </w:tabs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1DF1"/>
    <w:pPr>
      <w:numPr>
        <w:ilvl w:val="4"/>
      </w:numPr>
      <w:tabs>
        <w:tab w:val="num" w:pos="643"/>
        <w:tab w:val="num" w:pos="72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B1DF1"/>
    <w:pPr>
      <w:keepNext/>
      <w:keepLines/>
      <w:numPr>
        <w:ilvl w:val="5"/>
        <w:numId w:val="1"/>
      </w:numPr>
      <w:tabs>
        <w:tab w:val="num" w:pos="643"/>
        <w:tab w:val="num" w:pos="2136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B1DF1"/>
    <w:pPr>
      <w:keepNext/>
      <w:keepLines/>
      <w:numPr>
        <w:ilvl w:val="6"/>
        <w:numId w:val="1"/>
      </w:numPr>
      <w:tabs>
        <w:tab w:val="num" w:pos="643"/>
        <w:tab w:val="num" w:pos="213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EB1DF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1DF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CD2013"/>
    <w:rPr>
      <w:rFonts w:ascii="Arial" w:eastAsia="Batang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EB1DF1"/>
    <w:rPr>
      <w:rFonts w:ascii="Arial" w:eastAsia="Batang" w:hAnsi="Arial" w:cs="Arial"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rsid w:val="00EB1DF1"/>
    <w:rPr>
      <w:rFonts w:ascii="Arial" w:eastAsia="Batang" w:hAnsi="Arial" w:cs="Arial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1DF1"/>
    <w:rPr>
      <w:rFonts w:ascii="Arial" w:eastAsia="Batang" w:hAnsi="Arial" w:cs="Arial"/>
      <w:sz w:val="24"/>
      <w:szCs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EB1DF1"/>
    <w:rPr>
      <w:rFonts w:ascii="Arial" w:eastAsia="Batang" w:hAnsi="Arial" w:cs="Arial"/>
      <w:lang w:val="en-GB" w:eastAsia="en-US"/>
    </w:rPr>
  </w:style>
  <w:style w:type="character" w:customStyle="1" w:styleId="Heading6Char">
    <w:name w:val="Heading 6 Char"/>
    <w:link w:val="Heading6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EB1DF1"/>
    <w:rPr>
      <w:rFonts w:ascii="Arial" w:eastAsia="Batang" w:hAnsi="Arial" w:cs="Arial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rsid w:val="00EB1DF1"/>
    <w:rPr>
      <w:rFonts w:ascii="Arial" w:eastAsia="Batang" w:hAnsi="Arial" w:cs="Arial"/>
      <w:sz w:val="36"/>
      <w:szCs w:val="36"/>
      <w:lang w:val="en-GB" w:eastAsia="en-US"/>
    </w:rPr>
  </w:style>
  <w:style w:type="paragraph" w:customStyle="1" w:styleId="CRCoverPage">
    <w:name w:val="CR Cover Page"/>
    <w:rsid w:val="00EB1DF1"/>
    <w:pPr>
      <w:spacing w:after="120"/>
    </w:pPr>
    <w:rPr>
      <w:rFonts w:ascii="Arial" w:eastAsia="Batang" w:hAnsi="Arial" w:cs="Arial"/>
      <w:lang w:val="en-GB"/>
    </w:rPr>
  </w:style>
  <w:style w:type="paragraph" w:styleId="Title">
    <w:name w:val="Title"/>
    <w:basedOn w:val="Normal"/>
    <w:link w:val="TitleChar"/>
    <w:qFormat/>
    <w:rsid w:val="00F6723B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Arial" w:eastAsia="SimSun" w:hAnsi="Arial"/>
      <w:b/>
      <w:kern w:val="28"/>
      <w:lang w:eastAsia="de-DE"/>
    </w:rPr>
  </w:style>
  <w:style w:type="character" w:customStyle="1" w:styleId="TitleChar">
    <w:name w:val="Title Char"/>
    <w:link w:val="Title"/>
    <w:rsid w:val="00F6723B"/>
    <w:rPr>
      <w:rFonts w:ascii="Arial" w:hAnsi="Arial"/>
      <w:b/>
      <w:kern w:val="28"/>
      <w:lang w:val="en-GB" w:eastAsia="de-D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1E0221"/>
    <w:pPr>
      <w:spacing w:after="0"/>
      <w:jc w:val="both"/>
    </w:pPr>
    <w:rPr>
      <w:rFonts w:eastAsia="MS Mincho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1E0221"/>
    <w:pPr>
      <w:spacing w:after="0"/>
      <w:ind w:left="720"/>
    </w:pPr>
    <w:rPr>
      <w:rFonts w:ascii="Times" w:hAnsi="Times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1E0221"/>
    <w:rPr>
      <w:rFonts w:ascii="Times New Roman" w:eastAsia="MS Mincho" w:hAnsi="Times New Roman"/>
      <w:b/>
      <w:bCs/>
      <w:lang w:val="en-GB" w:eastAsia="en-GB"/>
    </w:rPr>
  </w:style>
  <w:style w:type="character" w:styleId="CommentReference">
    <w:name w:val="annotation reference"/>
    <w:uiPriority w:val="99"/>
    <w:semiHidden/>
    <w:unhideWhenUsed/>
    <w:rsid w:val="00D85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8B9"/>
  </w:style>
  <w:style w:type="character" w:customStyle="1" w:styleId="CommentTextChar">
    <w:name w:val="Comment Text Char"/>
    <w:link w:val="CommentText"/>
    <w:uiPriority w:val="99"/>
    <w:semiHidden/>
    <w:rsid w:val="00D858B9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8B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8B9"/>
    <w:rPr>
      <w:rFonts w:ascii="Times New Roman" w:eastAsia="Batang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8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58B9"/>
    <w:rPr>
      <w:rFonts w:ascii="Tahoma" w:eastAsia="Batang" w:hAnsi="Tahoma" w:cs="Tahoma"/>
      <w:sz w:val="16"/>
      <w:szCs w:val="16"/>
      <w:lang w:val="en-GB"/>
    </w:rPr>
  </w:style>
  <w:style w:type="paragraph" w:customStyle="1" w:styleId="References">
    <w:name w:val="References"/>
    <w:basedOn w:val="Normal"/>
    <w:rsid w:val="00344855"/>
    <w:pPr>
      <w:numPr>
        <w:numId w:val="4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styleId="Header">
    <w:name w:val="header"/>
    <w:next w:val="References"/>
    <w:link w:val="HeaderChar"/>
    <w:uiPriority w:val="99"/>
    <w:semiHidden/>
    <w:unhideWhenUsed/>
    <w:rsid w:val="00344855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erChar">
    <w:name w:val="Header Char"/>
    <w:link w:val="Header"/>
    <w:uiPriority w:val="99"/>
    <w:semiHidden/>
    <w:rsid w:val="00344855"/>
    <w:rPr>
      <w:lang w:val="en-US" w:eastAsia="zh-CN" w:bidi="ar-SA"/>
    </w:rPr>
  </w:style>
  <w:style w:type="paragraph" w:customStyle="1" w:styleId="TH">
    <w:name w:val="TH"/>
    <w:basedOn w:val="Normal"/>
    <w:link w:val="THChar"/>
    <w:rsid w:val="002E29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ja-JP"/>
    </w:rPr>
  </w:style>
  <w:style w:type="character" w:customStyle="1" w:styleId="THChar">
    <w:name w:val="TH Char"/>
    <w:link w:val="TH"/>
    <w:rsid w:val="002E29AA"/>
    <w:rPr>
      <w:rFonts w:ascii="Arial" w:eastAsia="MS Mincho" w:hAnsi="Arial"/>
      <w:b/>
      <w:lang w:val="en-GB" w:eastAsia="ja-JP"/>
    </w:rPr>
  </w:style>
  <w:style w:type="paragraph" w:customStyle="1" w:styleId="PL">
    <w:name w:val="PL"/>
    <w:link w:val="PLChar"/>
    <w:rsid w:val="002E2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/>
    </w:rPr>
  </w:style>
  <w:style w:type="character" w:customStyle="1" w:styleId="PLChar">
    <w:name w:val="PL Char"/>
    <w:link w:val="PL"/>
    <w:rsid w:val="002E29AA"/>
    <w:rPr>
      <w:rFonts w:ascii="Courier New" w:eastAsia="MS Mincho" w:hAnsi="Courier New"/>
      <w:noProof/>
      <w:sz w:val="16"/>
      <w:lang w:val="en-GB" w:eastAsia="en-US" w:bidi="ar-SA"/>
    </w:rPr>
  </w:style>
  <w:style w:type="table" w:styleId="TableGrid">
    <w:name w:val="Table Grid"/>
    <w:basedOn w:val="TableNormal"/>
    <w:uiPriority w:val="59"/>
    <w:rsid w:val="00F30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4DD9"/>
  </w:style>
  <w:style w:type="character" w:customStyle="1" w:styleId="FootnoteTextChar">
    <w:name w:val="Footnote Text Char"/>
    <w:link w:val="FootnoteText"/>
    <w:uiPriority w:val="99"/>
    <w:semiHidden/>
    <w:rsid w:val="008C4DD9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8C4DD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540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HO</a:t>
            </a:r>
            <a:r>
              <a:rPr lang="en-US" baseline="0"/>
              <a:t>Fs/UE/second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macro only</c:v>
          </c:tx>
          <c:invertIfNegative val="0"/>
          <c:cat>
            <c:strRef>
              <c:f>'interfreq (2)'!$Q$17:$Q$19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(2)'!$I$9,'interfreq (2)'!$I$16,'interfreq (2)'!$I$23)</c:f>
              <c:numCache>
                <c:formatCode>0.000000</c:formatCode>
                <c:ptCount val="3"/>
                <c:pt idx="0">
                  <c:v>2.8028309101798399E-4</c:v>
                </c:pt>
                <c:pt idx="1">
                  <c:v>3.4929416117760012E-3</c:v>
                </c:pt>
                <c:pt idx="2">
                  <c:v>8.3058486648530105E-3</c:v>
                </c:pt>
              </c:numCache>
            </c:numRef>
          </c:val>
        </c:ser>
        <c:ser>
          <c:idx val="0"/>
          <c:order val="1"/>
          <c:tx>
            <c:v>interfreq</c:v>
          </c:tx>
          <c:invertIfNegative val="0"/>
          <c:cat>
            <c:strRef>
              <c:f>'interfreq (2)'!$Q$17:$Q$19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(2)'!$H$9,'interfreq (2)'!$H$16,'interfreq (2)'!$H$23)</c:f>
              <c:numCache>
                <c:formatCode>0.000000</c:formatCode>
                <c:ptCount val="3"/>
                <c:pt idx="0">
                  <c:v>6.3938371934571417E-4</c:v>
                </c:pt>
                <c:pt idx="1">
                  <c:v>8.3588109892290124E-3</c:v>
                </c:pt>
                <c:pt idx="2">
                  <c:v>3.4598233066890999E-2</c:v>
                </c:pt>
              </c:numCache>
            </c:numRef>
          </c:val>
        </c:ser>
        <c:ser>
          <c:idx val="2"/>
          <c:order val="2"/>
          <c:tx>
            <c:v>intrafreq</c:v>
          </c:tx>
          <c:invertIfNegative val="0"/>
          <c:cat>
            <c:strRef>
              <c:f>'interfreq (2)'!$Q$17:$Q$19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(2)'!$H$30,'interfreq (2)'!$H$37,'interfreq (2)'!$H$44)</c:f>
              <c:numCache>
                <c:formatCode>0.000000</c:formatCode>
                <c:ptCount val="3"/>
                <c:pt idx="0">
                  <c:v>1.419653262217E-3</c:v>
                </c:pt>
                <c:pt idx="1">
                  <c:v>2.266733747242607E-2</c:v>
                </c:pt>
                <c:pt idx="2">
                  <c:v>6.3385260489042014E-2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9180544"/>
        <c:axId val="79182080"/>
      </c:barChart>
      <c:catAx>
        <c:axId val="79180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9182080"/>
        <c:crosses val="autoZero"/>
        <c:auto val="1"/>
        <c:lblAlgn val="ctr"/>
        <c:lblOffset val="100"/>
        <c:noMultiLvlLbl val="0"/>
      </c:catAx>
      <c:valAx>
        <c:axId val="791820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HOFs/UE/s</a:t>
                </a:r>
              </a:p>
            </c:rich>
          </c:tx>
          <c:overlay val="0"/>
        </c:title>
        <c:numFmt formatCode="#,##0.000" sourceLinked="0"/>
        <c:majorTickMark val="out"/>
        <c:minorTickMark val="none"/>
        <c:tickLblPos val="nextTo"/>
        <c:crossAx val="791805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baseline="0"/>
              <a:t>RLFs/UE/second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macro only</c:v>
          </c:tx>
          <c:invertIfNegative val="0"/>
          <c:cat>
            <c:strRef>
              <c:f>'interfreq (2)'!$Q$17:$Q$19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(2)'!$O$10:$O$12</c:f>
              <c:numCache>
                <c:formatCode>0.000000</c:formatCode>
                <c:ptCount val="3"/>
                <c:pt idx="0">
                  <c:v>2.2932252901471437E-4</c:v>
                </c:pt>
                <c:pt idx="1">
                  <c:v>2.0110875946589999E-3</c:v>
                </c:pt>
                <c:pt idx="2">
                  <c:v>4.1344668909490002E-3</c:v>
                </c:pt>
              </c:numCache>
            </c:numRef>
          </c:val>
        </c:ser>
        <c:ser>
          <c:idx val="0"/>
          <c:order val="1"/>
          <c:tx>
            <c:v>interfreq</c:v>
          </c:tx>
          <c:invertIfNegative val="0"/>
          <c:cat>
            <c:strRef>
              <c:f>'interfreq (2)'!$Q$17:$Q$19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(2)'!$O$4:$O$6</c:f>
              <c:numCache>
                <c:formatCode>0.000000</c:formatCode>
                <c:ptCount val="3"/>
                <c:pt idx="0">
                  <c:v>5.5946075442749911E-4</c:v>
                </c:pt>
                <c:pt idx="1">
                  <c:v>6.308116026538E-3</c:v>
                </c:pt>
                <c:pt idx="2">
                  <c:v>2.618426588136304E-2</c:v>
                </c:pt>
              </c:numCache>
            </c:numRef>
          </c:val>
        </c:ser>
        <c:ser>
          <c:idx val="2"/>
          <c:order val="2"/>
          <c:tx>
            <c:v>intrafreq</c:v>
          </c:tx>
          <c:invertIfNegative val="0"/>
          <c:val>
            <c:numRef>
              <c:f>('interfreq (2)'!$O$7,'interfreq (2)'!$O$8,'interfreq (2)'!$O$9)</c:f>
              <c:numCache>
                <c:formatCode>0.000000</c:formatCode>
                <c:ptCount val="3"/>
                <c:pt idx="0">
                  <c:v>1.0160263543320001E-3</c:v>
                </c:pt>
                <c:pt idx="1">
                  <c:v>1.7461221345629017E-2</c:v>
                </c:pt>
                <c:pt idx="2">
                  <c:v>4.8026524293619997E-2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9192448"/>
        <c:axId val="79193984"/>
      </c:barChart>
      <c:catAx>
        <c:axId val="7919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9193984"/>
        <c:crosses val="autoZero"/>
        <c:auto val="1"/>
        <c:lblAlgn val="ctr"/>
        <c:lblOffset val="100"/>
        <c:noMultiLvlLbl val="0"/>
      </c:catAx>
      <c:valAx>
        <c:axId val="791939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RLFs/UE/s</a:t>
                </a:r>
              </a:p>
            </c:rich>
          </c:tx>
          <c:overlay val="0"/>
        </c:title>
        <c:numFmt formatCode="#,##0.000" sourceLinked="0"/>
        <c:majorTickMark val="out"/>
        <c:minorTickMark val="none"/>
        <c:tickLblPos val="nextTo"/>
        <c:crossAx val="791924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HO</a:t>
            </a:r>
            <a:r>
              <a:rPr lang="en-US" baseline="0"/>
              <a:t>F rate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interfreq</c:v>
          </c:tx>
          <c:invertIfNegative val="0"/>
          <c:cat>
            <c:strRef>
              <c:f>'interfreq (2)'!$D$3:$G$3</c:f>
              <c:strCache>
                <c:ptCount val="4"/>
                <c:pt idx="0">
                  <c:v>macro-pico</c:v>
                </c:pt>
                <c:pt idx="1">
                  <c:v>pico-macro</c:v>
                </c:pt>
                <c:pt idx="2">
                  <c:v>macro-macro</c:v>
                </c:pt>
                <c:pt idx="3">
                  <c:v>pico-pico</c:v>
                </c:pt>
              </c:strCache>
            </c:strRef>
          </c:cat>
          <c:val>
            <c:numRef>
              <c:f>'interfreq (2)'!$D$17:$G$17</c:f>
              <c:numCache>
                <c:formatCode>0.000000</c:formatCode>
                <c:ptCount val="4"/>
                <c:pt idx="0">
                  <c:v>0.64892926670992956</c:v>
                </c:pt>
                <c:pt idx="1">
                  <c:v>6.4652143359100496</c:v>
                </c:pt>
                <c:pt idx="2">
                  <c:v>3.8435140700068602</c:v>
                </c:pt>
                <c:pt idx="3">
                  <c:v>10.1071262226362</c:v>
                </c:pt>
              </c:numCache>
            </c:numRef>
          </c:val>
        </c:ser>
        <c:ser>
          <c:idx val="0"/>
          <c:order val="1"/>
          <c:tx>
            <c:v>intrafreq</c:v>
          </c:tx>
          <c:invertIfNegative val="0"/>
          <c:val>
            <c:numRef>
              <c:f>'interfreq (2)'!$D$38:$G$38</c:f>
              <c:numCache>
                <c:formatCode>0.000000</c:formatCode>
                <c:ptCount val="4"/>
                <c:pt idx="0">
                  <c:v>11.942446043165411</c:v>
                </c:pt>
                <c:pt idx="1">
                  <c:v>21.746575342465686</c:v>
                </c:pt>
                <c:pt idx="2">
                  <c:v>9.5617529880478003</c:v>
                </c:pt>
                <c:pt idx="3">
                  <c:v>18.485915492957702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9219712"/>
        <c:axId val="96477952"/>
      </c:barChart>
      <c:catAx>
        <c:axId val="79219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6477952"/>
        <c:crosses val="autoZero"/>
        <c:auto val="1"/>
        <c:lblAlgn val="ctr"/>
        <c:lblOffset val="100"/>
        <c:noMultiLvlLbl val="0"/>
      </c:catAx>
      <c:valAx>
        <c:axId val="964779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HOF rate (%)</a:t>
                </a:r>
              </a:p>
            </c:rich>
          </c:tx>
          <c:overlay val="0"/>
        </c:title>
        <c:numFmt formatCode="#,##0" sourceLinked="0"/>
        <c:majorTickMark val="out"/>
        <c:minorTickMark val="none"/>
        <c:tickLblPos val="nextTo"/>
        <c:crossAx val="792197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AD374-01CE-4CE1-96BC-AC43518D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RIM</Company>
  <LinksUpToDate>false</LinksUpToDate>
  <CharactersWithSpaces>10489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Windows User</cp:lastModifiedBy>
  <cp:revision>4</cp:revision>
  <cp:lastPrinted>2013-01-14T23:53:00Z</cp:lastPrinted>
  <dcterms:created xsi:type="dcterms:W3CDTF">2013-04-05T16:18:00Z</dcterms:created>
  <dcterms:modified xsi:type="dcterms:W3CDTF">2013-04-05T20:32:00Z</dcterms:modified>
</cp:coreProperties>
</file>